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before="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b/>
          <w:bCs/>
          <w:color w:val="1565C0"/>
          <w:sz w:val="36"/>
          <w:szCs w:val="36"/>
        </w:rPr>
        <w:t xml:space="preserve">日照海川水处理设备有限公司</w:t>
      </w:r>
    </w:p>
    <w:p>
      <w:pPr>
        <w:spacing w:after="80"/>
        <w:jc w:val="left"/>
      </w:pPr>
      <w:r>
        <w:rPr>
          <w:rFonts w:ascii="Microsoft YaHei" w:cs="Microsoft YaHei" w:eastAsia="Microsoft YaHei" w:hAnsi="Microsoft YaHei"/>
          <w:b/>
          <w:bCs/>
          <w:color w:val="0D47A1"/>
          <w:sz w:val="60"/>
          <w:szCs w:val="60"/>
        </w:rPr>
        <w:t xml:space="preserve">智能管理平台</w:t>
      </w:r>
    </w:p>
    <w:p>
      <w:pPr>
        <w:spacing w:after="200"/>
      </w:pPr>
      <w:r>
        <w:rPr>
          <w:rFonts w:ascii="Microsoft YaHei" w:cs="Microsoft YaHei" w:eastAsia="Microsoft YaHei" w:hAnsi="Microsoft YaHei"/>
          <w:color w:val="1565C0"/>
          <w:sz w:val="36"/>
          <w:szCs w:val="36"/>
        </w:rPr>
        <w:t xml:space="preserve">APP 使 用 说 明 书</w:t>
      </w:r>
    </w:p>
    <w:p>
      <w:pPr>
        <w:pBdr>
          <w:bottom w:val="single" w:color="D5DCE6" w:sz="8" w:space="12"/>
        </w:pBdr>
        <w:spacing w:after="300"/>
      </w:pPr>
      <w:r>
        <w:rPr>
          <w:rFonts w:ascii="Microsoft YaHei" w:cs="Microsoft YaHei" w:eastAsia="Microsoft YaHei" w:hAnsi="Microsoft YaHei"/>
          <w:color w:val="6B7685"/>
          <w:sz w:val="24"/>
          <w:szCs w:val="24"/>
        </w:rPr>
        <w:t xml:space="preserve">报销 · 采购 · 库存 · 技术方案 · 考勤　——　让日常流程在手机上完成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0"/>
        <w:gridCol w:w="7738"/>
      </w:tblGrid>
      <w:tr>
        <w:tc>
          <w:tcPr>
            <w:tcW w:type="dxa" w:w="19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color w:val="6B7685"/>
                <w:sz w:val="21"/>
                <w:szCs w:val="21"/>
              </w:rPr>
              <w:t xml:space="preserve">文档版本</w:t>
            </w:r>
          </w:p>
        </w:tc>
        <w:tc>
          <w:tcPr>
            <w:tcW w:type="dxa" w:w="77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color w:val="2B3440"/>
                <w:sz w:val="21"/>
                <w:szCs w:val="21"/>
              </w:rPr>
              <w:t xml:space="preserve">V1.1（征求意见稿）</w:t>
            </w:r>
          </w:p>
        </w:tc>
      </w:tr>
      <w:tr>
        <w:tc>
          <w:tcPr>
            <w:tcW w:type="dxa" w:w="19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color w:val="6B7685"/>
                <w:sz w:val="21"/>
                <w:szCs w:val="21"/>
              </w:rPr>
              <w:t xml:space="preserve">适用版本</w:t>
            </w:r>
          </w:p>
        </w:tc>
        <w:tc>
          <w:tcPr>
            <w:tcW w:type="dxa" w:w="77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color w:val="2B3440"/>
                <w:sz w:val="21"/>
                <w:szCs w:val="21"/>
              </w:rPr>
              <w:t xml:space="preserve">APP v1.0.1，安卓 8.0 及以上手机</w:t>
            </w:r>
          </w:p>
        </w:tc>
      </w:tr>
      <w:tr>
        <w:tc>
          <w:tcPr>
            <w:tcW w:type="dxa" w:w="19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color w:val="6B7685"/>
                <w:sz w:val="21"/>
                <w:szCs w:val="21"/>
              </w:rPr>
              <w:t xml:space="preserve">编制日期</w:t>
            </w:r>
          </w:p>
        </w:tc>
        <w:tc>
          <w:tcPr>
            <w:tcW w:type="dxa" w:w="77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color w:val="2B3440"/>
                <w:sz w:val="21"/>
                <w:szCs w:val="21"/>
              </w:rPr>
              <w:t xml:space="preserve">2026 年 11 月</w:t>
            </w:r>
          </w:p>
        </w:tc>
      </w:tr>
      <w:tr>
        <w:tc>
          <w:tcPr>
            <w:tcW w:type="dxa" w:w="19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color w:val="6B7685"/>
                <w:sz w:val="21"/>
                <w:szCs w:val="21"/>
              </w:rPr>
              <w:t xml:space="preserve">安装包下载</w:t>
            </w:r>
          </w:p>
        </w:tc>
        <w:tc>
          <w:tcPr>
            <w:tcW w:type="dxa" w:w="77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565C0"/>
                <w:sz w:val="17"/>
                <w:szCs w:val="17"/>
              </w:rPr>
              <w:t xml:space="preserve">http://dl.bdxjfw.com/deliveries/wushui-company-mgmt/company-mgmt.apk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00897B" w:sz="36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6F4F2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 w:line="300"/>
            </w:pPr>
            <w:r>
              <w:rPr>
                <w:rFonts w:ascii="Microsoft YaHei" w:cs="Microsoft YaHei" w:eastAsia="Microsoft YaHei" w:hAnsi="Microsoft YaHei"/>
                <w:b/>
                <w:bCs/>
                <w:color w:val="00897B"/>
              </w:rPr>
              <w:t xml:space="preserve">致各位同事　</w:t>
            </w:r>
            <w:r>
              <w:rPr>
                <w:rFonts w:ascii="Microsoft YaHei" w:cs="Microsoft YaHei" w:eastAsia="Microsoft YaHei" w:hAnsi="Microsoft YaHei"/>
              </w:rPr>
              <w:t xml:space="preserve">本说明介绍 APP 各项功能的操作方法。试用过程中有任何问题或建议，请填写文末</w:t>
            </w: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《意见反馈表》</w:t>
            </w:r>
            <w:r>
              <w:rPr>
                <w:rFonts w:ascii="Microsoft YaHei" w:cs="Microsoft YaHei" w:eastAsia="Microsoft YaHei" w:hAnsi="Microsoft YaHei"/>
              </w:rPr>
              <w:t xml:space="preserve">，我们将根据大家的反馈持续优化。</w:t>
            </w:r>
          </w:p>
        </w:tc>
      </w:tr>
    </w:tbl>
    <w:p>
      <w:pPr>
        <w:pStyle w:val="Heading1"/>
        <w:pageBreakBefore/>
        <w:pBdr>
          <w:bottom w:val="single" w:color="1565C0" w:sz="12" w:space="6"/>
        </w:pBdr>
      </w:pPr>
      <w:r>
        <w:rPr>
          <w:rFonts w:ascii="Microsoft YaHei" w:cs="Microsoft YaHei" w:eastAsia="Microsoft YaHei" w:hAnsi="Microsoft YaHei"/>
        </w:rPr>
        <w:t xml:space="preserve">内容导览</w:t>
      </w:r>
    </w:p>
    <w:p>
      <w:pPr>
        <w:spacing w:after="200"/>
      </w:pPr>
      <w:r>
        <w:rPr>
          <w:rFonts w:ascii="Microsoft YaHei" w:cs="Microsoft YaHei" w:eastAsia="Microsoft YaHei" w:hAnsi="Microsoft YaHei"/>
        </w:rPr>
        <w:t xml:space="preserve">本说明按功能模块编写，可根据自己的岗位直接查看相关章节：</w:t>
      </w:r>
    </w:p>
    <w:tbl>
      <w:tblPr>
        <w:tblW w:type="dxa" w:w="9638"/>
        <w:tblBorders>
          <w:top w:val="single" w:color="D5DCE6" w:sz="4"/>
          <w:left w:val="single" w:color="D5DCE6" w:sz="4"/>
          <w:bottom w:val="single" w:color="D5DCE6" w:sz="4"/>
          <w:right w:val="single" w:color="D5DCE6" w:sz="4"/>
          <w:insideH w:val="single" w:color="D5DCE6" w:sz="4"/>
          <w:insideV w:val="single" w:color="D5DCE6" w:sz="4"/>
        </w:tblBorders>
        <w:tblLayout w:type="fixed"/>
      </w:tblPr>
      <w:tblGrid>
        <w:gridCol w:w="2900"/>
        <w:gridCol w:w="4338"/>
        <w:gridCol w:w="2400"/>
      </w:tblGrid>
      <w:tr>
        <w:trPr>
          <w:tblHeader/>
        </w:trPr>
        <w:tc>
          <w:tcPr>
            <w:tcW w:type="dxa" w:w="2900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章节</w:t>
            </w:r>
          </w:p>
        </w:tc>
        <w:tc>
          <w:tcPr>
            <w:tcW w:type="dxa" w:w="4338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主要内容</w:t>
            </w:r>
          </w:p>
        </w:tc>
        <w:tc>
          <w:tcPr>
            <w:tcW w:type="dxa" w:w="2400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适合谁看</w:t>
            </w:r>
          </w:p>
        </w:tc>
      </w:tr>
      <w:tr>
        <w:tc>
          <w:tcPr>
            <w:tcW w:type="dxa" w:w="29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第一章　系统简介</w:t>
            </w:r>
          </w:p>
        </w:tc>
        <w:tc>
          <w:tcPr>
            <w:tcW w:type="dxa" w:w="43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系统定位、功能总览、角色说明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全体人员</w:t>
            </w:r>
          </w:p>
        </w:tc>
      </w:tr>
      <w:tr>
        <w:tc>
          <w:tcPr>
            <w:tcW w:type="dxa" w:w="29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第二章　安装与登录</w:t>
            </w:r>
          </w:p>
        </w:tc>
        <w:tc>
          <w:tcPr>
            <w:tcW w:type="dxa" w:w="43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下载安装、登录、工作台、消息与个人中心</w:t>
            </w:r>
          </w:p>
        </w:tc>
        <w:tc>
          <w:tcPr>
            <w:tcW w:type="dxa" w:w="24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全体人员</w:t>
            </w:r>
          </w:p>
        </w:tc>
      </w:tr>
      <w:tr>
        <w:tc>
          <w:tcPr>
            <w:tcW w:type="dxa" w:w="29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第三章　考勤与工作汇报</w:t>
            </w:r>
          </w:p>
        </w:tc>
        <w:tc>
          <w:tcPr>
            <w:tcW w:type="dxa" w:w="43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每日汇报、定位打卡、考勤日历、差旅补助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全体人员</w:t>
            </w:r>
          </w:p>
        </w:tc>
      </w:tr>
      <w:tr>
        <w:tc>
          <w:tcPr>
            <w:tcW w:type="dxa" w:w="29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第四章　财务报销</w:t>
            </w:r>
          </w:p>
        </w:tc>
        <w:tc>
          <w:tcPr>
            <w:tcW w:type="dxa" w:w="43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发票识别报销、审批付款、纸质票据、银行账户、项目成本</w:t>
            </w:r>
          </w:p>
        </w:tc>
        <w:tc>
          <w:tcPr>
            <w:tcW w:type="dxa" w:w="24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全体人员、项目经理、采购、财务</w:t>
            </w:r>
          </w:p>
        </w:tc>
      </w:tr>
      <w:tr>
        <w:tc>
          <w:tcPr>
            <w:tcW w:type="dxa" w:w="29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第五章　采购管理</w:t>
            </w:r>
          </w:p>
        </w:tc>
        <w:tc>
          <w:tcPr>
            <w:tcW w:type="dxa" w:w="43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供应商库、三家询价比价、零星采购、历史价格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技术员、采购、项目经理、负责人</w:t>
            </w:r>
          </w:p>
        </w:tc>
      </w:tr>
      <w:tr>
        <w:tc>
          <w:tcPr>
            <w:tcW w:type="dxa" w:w="29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第六章　库存与现场</w:t>
            </w:r>
          </w:p>
        </w:tc>
        <w:tc>
          <w:tcPr>
            <w:tcW w:type="dxa" w:w="43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物料标签、NFC 寻物、发货签收、领料登记</w:t>
            </w:r>
          </w:p>
        </w:tc>
        <w:tc>
          <w:tcPr>
            <w:tcW w:type="dxa" w:w="24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仓管、项目经理</w:t>
            </w:r>
          </w:p>
        </w:tc>
      </w:tr>
      <w:tr>
        <w:tc>
          <w:tcPr>
            <w:tcW w:type="dxa" w:w="29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第七章　技术方案</w:t>
            </w:r>
          </w:p>
        </w:tc>
        <w:tc>
          <w:tcPr>
            <w:tcW w:type="dxa" w:w="43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提需求、分配、出方案、确认、考核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业务员、总工、技术员</w:t>
            </w:r>
          </w:p>
        </w:tc>
      </w:tr>
      <w:tr>
        <w:tc>
          <w:tcPr>
            <w:tcW w:type="dxa" w:w="29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第八章　设备与系统管理</w:t>
            </w:r>
          </w:p>
        </w:tc>
        <w:tc>
          <w:tcPr>
            <w:tcW w:type="dxa" w:w="43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设备资产、用户管理、系统设置</w:t>
            </w:r>
          </w:p>
        </w:tc>
        <w:tc>
          <w:tcPr>
            <w:tcW w:type="dxa" w:w="24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管理员</w:t>
            </w:r>
          </w:p>
        </w:tc>
      </w:tr>
      <w:tr>
        <w:tc>
          <w:tcPr>
            <w:tcW w:type="dxa" w:w="29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第九章　常见问题</w:t>
            </w:r>
          </w:p>
        </w:tc>
        <w:tc>
          <w:tcPr>
            <w:tcW w:type="dxa" w:w="43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登录、定位、提醒、识别等问题处理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全体人员</w:t>
            </w:r>
          </w:p>
        </w:tc>
      </w:tr>
      <w:tr>
        <w:tc>
          <w:tcPr>
            <w:tcW w:type="dxa" w:w="29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附　　录　意见反馈表</w:t>
            </w:r>
          </w:p>
        </w:tc>
        <w:tc>
          <w:tcPr>
            <w:tcW w:type="dxa" w:w="43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试用评价、业务规则确认、改进建议</w:t>
            </w:r>
          </w:p>
        </w:tc>
        <w:tc>
          <w:tcPr>
            <w:tcW w:type="dxa" w:w="24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全体试用人员</w:t>
            </w:r>
          </w:p>
        </w:tc>
      </w:tr>
    </w:tbl>
    <w:p>
      <w:pPr>
        <w:pStyle w:val="Heading1"/>
        <w:pageBreakBefore/>
        <w:pBdr>
          <w:bottom w:val="single" w:color="1565C0" w:sz="12" w:space="6"/>
        </w:pBdr>
      </w:pPr>
      <w:r>
        <w:rPr>
          <w:rFonts w:ascii="Microsoft YaHei" w:cs="Microsoft YaHei" w:eastAsia="Microsoft YaHei" w:hAnsi="Microsoft YaHei"/>
        </w:rPr>
        <w:t xml:space="preserve">第一章　系统简介</w:t>
      </w:r>
    </w:p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1.1　系统定位</w:t>
      </w:r>
    </w:p>
    <w:p>
      <w:pPr>
        <w:spacing w:after="100" w:line="320"/>
      </w:pPr>
      <w:r>
        <w:rPr>
          <w:rFonts w:ascii="Microsoft YaHei" w:cs="Microsoft YaHei" w:eastAsia="Microsoft YaHei" w:hAnsi="Microsoft YaHei"/>
        </w:rPr>
        <w:t xml:space="preserve">本系统是面向公司日常经营的</w:t>
      </w: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流程化管理工具</w:t>
      </w:r>
      <w:r>
        <w:rPr>
          <w:rFonts w:ascii="Microsoft YaHei" w:cs="Microsoft YaHei" w:eastAsia="Microsoft YaHei" w:hAnsi="Microsoft YaHei"/>
        </w:rPr>
        <w:t xml:space="preserve">，把报销、采购、库存、技术方案、考勤等现有流程搬到手机上完成，减少手工记账和纸质单据流转。系统不替代金蝶、用友等专业财务软件，记账、报税仍在原财务软件中完成。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渐进式优化</w:t>
      </w:r>
      <w:r>
        <w:rPr>
          <w:rFonts w:ascii="Microsoft YaHei" w:cs="Microsoft YaHei" w:eastAsia="Microsoft YaHei" w:hAnsi="Microsoft YaHei"/>
        </w:rPr>
        <w:t xml:space="preserve">：不推倒重来，先把最繁琐、最影响效率的环节线上化。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数据自动归集</w:t>
      </w:r>
      <w:r>
        <w:rPr>
          <w:rFonts w:ascii="Microsoft YaHei" w:cs="Microsoft YaHei" w:eastAsia="Microsoft YaHei" w:hAnsi="Microsoft YaHei"/>
        </w:rPr>
        <w:t xml:space="preserve">：报销、采购、发货都关联项目，项目成本自动汇总，替代手工记账。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手机随时处理</w:t>
      </w:r>
      <w:r>
        <w:rPr>
          <w:rFonts w:ascii="Microsoft YaHei" w:cs="Microsoft YaHei" w:eastAsia="Microsoft YaHei" w:hAnsi="Microsoft YaHei"/>
        </w:rPr>
        <w:t xml:space="preserve">：审批、汇报、打卡、签收都在手机上完成，有待办自动提醒。</w:t>
      </w:r>
    </w:p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1.2　功能总览</w:t>
      </w:r>
    </w:p>
    <w:tbl>
      <w:tblPr>
        <w:tblW w:type="dxa" w:w="9638"/>
        <w:tblBorders>
          <w:top w:val="single" w:color="D5DCE6" w:sz="4"/>
          <w:left w:val="single" w:color="D5DCE6" w:sz="4"/>
          <w:bottom w:val="single" w:color="D5DCE6" w:sz="4"/>
          <w:right w:val="single" w:color="D5DCE6" w:sz="4"/>
          <w:insideH w:val="single" w:color="D5DCE6" w:sz="4"/>
          <w:insideV w:val="single" w:color="D5DCE6" w:sz="4"/>
        </w:tblBorders>
        <w:tblLayout w:type="fixed"/>
      </w:tblPr>
      <w:tblGrid>
        <w:gridCol w:w="1700"/>
        <w:gridCol w:w="5438"/>
        <w:gridCol w:w="2500"/>
      </w:tblGrid>
      <w:tr>
        <w:trPr>
          <w:tblHeader/>
        </w:trPr>
        <w:tc>
          <w:tcPr>
            <w:tcW w:type="dxa" w:w="1700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5438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主要功能</w:t>
            </w:r>
          </w:p>
        </w:tc>
        <w:tc>
          <w:tcPr>
            <w:tcW w:type="dxa" w:w="2500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主要使用人</w:t>
            </w:r>
          </w:p>
        </w:tc>
      </w:tr>
      <w:tr>
        <w:tc>
          <w:tcPr>
            <w:tcW w:type="dxa" w:w="17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考勤汇报</w:t>
            </w:r>
          </w:p>
        </w:tc>
        <w:tc>
          <w:tcPr>
            <w:tcW w:type="dxa" w:w="54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每日工作汇报、定位打卡、考勤日历与统计、差旅补助自动核算</w:t>
            </w:r>
          </w:p>
        </w:tc>
        <w:tc>
          <w:tcPr>
            <w:tcW w:type="dxa" w:w="25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全体员工</w:t>
            </w:r>
          </w:p>
        </w:tc>
      </w:tr>
      <w:tr>
        <w:tc>
          <w:tcPr>
            <w:tcW w:type="dxa" w:w="17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财务报销</w:t>
            </w:r>
          </w:p>
        </w:tc>
        <w:tc>
          <w:tcPr>
            <w:tcW w:type="dxa" w:w="54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拍发票自动识别、个人报销 / 集中采购双通道、两级审核、付款、纸质票据登记</w:t>
            </w:r>
          </w:p>
        </w:tc>
        <w:tc>
          <w:tcPr>
            <w:tcW w:type="dxa" w:w="25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全体员工、财务</w:t>
            </w:r>
          </w:p>
        </w:tc>
      </w:tr>
      <w:tr>
        <w:tc>
          <w:tcPr>
            <w:tcW w:type="dxa" w:w="17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项目成本</w:t>
            </w:r>
          </w:p>
        </w:tc>
        <w:tc>
          <w:tcPr>
            <w:tcW w:type="dxa" w:w="54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报销与银行支出自动归集到项目、老项目手工账比对</w:t>
            </w:r>
          </w:p>
        </w:tc>
        <w:tc>
          <w:tcPr>
            <w:tcW w:type="dxa" w:w="25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项目经理、财务、负责人</w:t>
            </w:r>
          </w:p>
        </w:tc>
      </w:tr>
      <w:tr>
        <w:tc>
          <w:tcPr>
            <w:tcW w:type="dxa" w:w="17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银行账户</w:t>
            </w:r>
          </w:p>
        </w:tc>
        <w:tc>
          <w:tcPr>
            <w:tcW w:type="dxa" w:w="54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账户余额、手工记收支、按日期查询</w:t>
            </w:r>
          </w:p>
        </w:tc>
        <w:tc>
          <w:tcPr>
            <w:tcW w:type="dxa" w:w="25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财务</w:t>
            </w:r>
          </w:p>
        </w:tc>
      </w:tr>
      <w:tr>
        <w:tc>
          <w:tcPr>
            <w:tcW w:type="dxa" w:w="17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采购管理</w:t>
            </w:r>
          </w:p>
        </w:tc>
        <w:tc>
          <w:tcPr>
            <w:tcW w:type="dxa" w:w="54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供应商信息库、三家询价比价、负责人审批、零星采购分级、历史价格</w:t>
            </w:r>
          </w:p>
        </w:tc>
        <w:tc>
          <w:tcPr>
            <w:tcW w:type="dxa" w:w="25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技术员、采购、负责人</w:t>
            </w:r>
          </w:p>
        </w:tc>
      </w:tr>
      <w:tr>
        <w:tc>
          <w:tcPr>
            <w:tcW w:type="dxa" w:w="17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库存与现场</w:t>
            </w:r>
          </w:p>
        </w:tc>
        <w:tc>
          <w:tcPr>
            <w:tcW w:type="dxa" w:w="54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物料登记与二维码标签、NFC 寻物、发货签收、领料拍照识别</w:t>
            </w:r>
          </w:p>
        </w:tc>
        <w:tc>
          <w:tcPr>
            <w:tcW w:type="dxa" w:w="25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仓管、项目经理</w:t>
            </w:r>
          </w:p>
        </w:tc>
      </w:tr>
      <w:tr>
        <w:tc>
          <w:tcPr>
            <w:tcW w:type="dxa" w:w="17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技术方案</w:t>
            </w:r>
          </w:p>
        </w:tc>
        <w:tc>
          <w:tcPr>
            <w:tcW w:type="dxa" w:w="54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需求提交、总工分配、限时出方案、确认收到、超时考核</w:t>
            </w:r>
          </w:p>
        </w:tc>
        <w:tc>
          <w:tcPr>
            <w:tcW w:type="dxa" w:w="25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业务员、总工、技术员</w:t>
            </w:r>
          </w:p>
        </w:tc>
      </w:tr>
      <w:tr>
        <w:tc>
          <w:tcPr>
            <w:tcW w:type="dxa" w:w="17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设备与系统</w:t>
            </w:r>
          </w:p>
        </w:tc>
        <w:tc>
          <w:tcPr>
            <w:tcW w:type="dxa" w:w="54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设备资产登记、用户与角色、系统参数</w:t>
            </w:r>
          </w:p>
        </w:tc>
        <w:tc>
          <w:tcPr>
            <w:tcW w:type="dxa" w:w="25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管理员</w:t>
            </w: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1.3　角色说明</w:t>
      </w:r>
    </w:p>
    <w:tbl>
      <w:tblPr>
        <w:tblW w:type="dxa" w:w="9638"/>
        <w:tblBorders>
          <w:top w:val="single" w:color="D5DCE6" w:sz="4"/>
          <w:left w:val="single" w:color="D5DCE6" w:sz="4"/>
          <w:bottom w:val="single" w:color="D5DCE6" w:sz="4"/>
          <w:right w:val="single" w:color="D5DCE6" w:sz="4"/>
          <w:insideH w:val="single" w:color="D5DCE6" w:sz="4"/>
          <w:insideV w:val="single" w:color="D5DCE6" w:sz="4"/>
        </w:tblBorders>
        <w:tblLayout w:type="fixed"/>
      </w:tblPr>
      <w:tblGrid>
        <w:gridCol w:w="2200"/>
        <w:gridCol w:w="7438"/>
      </w:tblGrid>
      <w:tr>
        <w:trPr>
          <w:tblHeader/>
        </w:trPr>
        <w:tc>
          <w:tcPr>
            <w:tcW w:type="dxa" w:w="2200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角色</w:t>
            </w:r>
          </w:p>
        </w:tc>
        <w:tc>
          <w:tcPr>
            <w:tcW w:type="dxa" w:w="7438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主要职责</w:t>
            </w:r>
          </w:p>
        </w:tc>
      </w:tr>
      <w:tr>
        <w:tc>
          <w:tcPr>
            <w:tcW w:type="dxa" w:w="22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负责人 / 管理员</w:t>
            </w:r>
          </w:p>
        </w:tc>
        <w:tc>
          <w:tcPr>
            <w:tcW w:type="dxa" w:w="74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超出副总限额的报销审批、采购比价审批、合同采购审批、用户与系统设置；拥有全部权限</w:t>
            </w:r>
          </w:p>
        </w:tc>
      </w:tr>
      <w:tr>
        <w:tc>
          <w:tcPr>
            <w:tcW w:type="dxa" w:w="22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副总</w:t>
            </w:r>
          </w:p>
        </w:tc>
        <w:tc>
          <w:tcPr>
            <w:tcW w:type="dxa" w:w="74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限额以内的个人报销领导审批（限额在系统设置中调整）</w:t>
            </w:r>
          </w:p>
        </w:tc>
      </w:tr>
      <w:tr>
        <w:tc>
          <w:tcPr>
            <w:tcW w:type="dxa" w:w="22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财务</w:t>
            </w:r>
          </w:p>
        </w:tc>
        <w:tc>
          <w:tcPr>
            <w:tcW w:type="dxa" w:w="74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报销财税合规审核、付款、纸质票据登记、银行账户、零星采购核实</w:t>
            </w:r>
          </w:p>
        </w:tc>
      </w:tr>
      <w:tr>
        <w:tc>
          <w:tcPr>
            <w:tcW w:type="dxa" w:w="22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采购</w:t>
            </w:r>
          </w:p>
        </w:tc>
        <w:tc>
          <w:tcPr>
            <w:tcW w:type="dxa" w:w="74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询价谈价、集中采购报销的业务真实性审核</w:t>
            </w:r>
          </w:p>
        </w:tc>
      </w:tr>
      <w:tr>
        <w:tc>
          <w:tcPr>
            <w:tcW w:type="dxa" w:w="22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项目经理</w:t>
            </w:r>
          </w:p>
        </w:tc>
        <w:tc>
          <w:tcPr>
            <w:tcW w:type="dxa" w:w="74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个人报销的业务真实性审核、零星采购、发货与签收</w:t>
            </w:r>
          </w:p>
        </w:tc>
      </w:tr>
      <w:tr>
        <w:tc>
          <w:tcPr>
            <w:tcW w:type="dxa" w:w="22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业务员</w:t>
            </w:r>
          </w:p>
        </w:tc>
        <w:tc>
          <w:tcPr>
            <w:tcW w:type="dxa" w:w="74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提交技术方案需求并确认收到，日常报销与工作汇报</w:t>
            </w:r>
          </w:p>
        </w:tc>
      </w:tr>
      <w:tr>
        <w:tc>
          <w:tcPr>
            <w:tcW w:type="dxa" w:w="22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总工</w:t>
            </w:r>
          </w:p>
        </w:tc>
        <w:tc>
          <w:tcPr>
            <w:tcW w:type="dxa" w:w="74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分配技术方案、设定完成时限、方案考核</w:t>
            </w:r>
          </w:p>
        </w:tc>
      </w:tr>
      <w:tr>
        <w:tc>
          <w:tcPr>
            <w:tcW w:type="dxa" w:w="22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技术员</w:t>
            </w:r>
          </w:p>
        </w:tc>
        <w:tc>
          <w:tcPr>
            <w:tcW w:type="dxa" w:w="74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技术询价、编制并提交技术方案</w:t>
            </w:r>
          </w:p>
        </w:tc>
      </w:tr>
      <w:tr>
        <w:tc>
          <w:tcPr>
            <w:tcW w:type="dxa" w:w="22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仓管</w:t>
            </w:r>
          </w:p>
        </w:tc>
        <w:tc>
          <w:tcPr>
            <w:tcW w:type="dxa" w:w="74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物料入库、标签管理、NFC 绑定、发货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none" w:color="FFFFFF" w:sz="0"/>
          <w:left w:val="single" w:color="1565C0" w:sz="36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EF4FC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 w:line="300"/>
            </w:pPr>
            <w:r>
              <w:rPr>
                <w:rFonts w:ascii="Microsoft YaHei" w:cs="Microsoft YaHei" w:eastAsia="Microsoft YaHei" w:hAnsi="Microsoft YaHei"/>
                <w:b/>
                <w:bCs/>
                <w:color w:val="1565C0"/>
              </w:rPr>
              <w:t xml:space="preserve">说明　</w:t>
            </w:r>
            <w:r>
              <w:rPr>
                <w:rFonts w:ascii="Microsoft YaHei" w:cs="Microsoft YaHei" w:eastAsia="Microsoft YaHei" w:hAnsi="Microsoft YaHei"/>
              </w:rPr>
              <w:t xml:space="preserve">一个人可以同时拥有多个角色，由管理员在「用户管理」中设置。工作台只显示与本人角色相关的功能。</w:t>
            </w:r>
          </w:p>
        </w:tc>
      </w:tr>
    </w:tbl>
    <w:p>
      <w:pPr>
        <w:pStyle w:val="Heading1"/>
        <w:pageBreakBefore/>
        <w:pBdr>
          <w:bottom w:val="single" w:color="1565C0" w:sz="12" w:space="6"/>
        </w:pBdr>
      </w:pPr>
      <w:r>
        <w:rPr>
          <w:rFonts w:ascii="Microsoft YaHei" w:cs="Microsoft YaHei" w:eastAsia="Microsoft YaHei" w:hAnsi="Microsoft YaHei"/>
        </w:rPr>
        <w:t xml:space="preserve">第二章　安装与登录</w:t>
      </w:r>
    </w:p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2.1　下载安装</w:t>
      </w:r>
    </w:p>
    <w:tbl>
      <w:tblPr>
        <w:tblW w:type="dxa" w:w="9638"/>
        <w:tblBorders>
          <w:top w:val="single" w:color="D5DCE6" w:sz="4"/>
          <w:left w:val="single" w:color="D5DCE6" w:sz="4"/>
          <w:bottom w:val="single" w:color="D5DCE6" w:sz="4"/>
          <w:right w:val="single" w:color="D5DCE6" w:sz="4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7038"/>
      </w:tblGrid>
      <w:tr>
        <w:tc>
          <w:tcPr>
            <w:tcW w:type="dxa" w:w="2600"/>
            <w:shd w:fill="EEF4FC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333500" cy="1333500"/>
                  <wp:effectExtent t="0" r="0" b="0" l="0"/>
                  <wp:docPr id="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手机扫码下载</w:t>
            </w:r>
          </w:p>
        </w:tc>
        <w:tc>
          <w:tcPr>
            <w:tcW w:type="dxa" w:w="7038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4"/>
                <w:szCs w:val="24"/>
              </w:rPr>
              <w:t xml:space="preserve">安装包下载地址</w:t>
            </w:r>
          </w:p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  <w:color w:val="1565C0"/>
                <w:sz w:val="19"/>
                <w:szCs w:val="19"/>
              </w:rPr>
              <w:t xml:space="preserve">http://dl.bdxjfw.com/deliveries/wushui-company-mgmt/company-mgmt.apk</w:t>
            </w:r>
          </w:p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color w:val="6B7685"/>
                <w:sz w:val="19"/>
                <w:szCs w:val="19"/>
              </w:rPr>
              <w:t xml:space="preserve">适用：安卓 8.0 及以上手机，安装包约 32MB。苹果手机暂不支持。</w:t>
            </w:r>
          </w:p>
        </w:tc>
      </w:tr>
    </w:tbl>
    <w:p>
      <w:pPr>
        <w:spacing w:after="120"/>
      </w:pP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Microsoft YaHei" w:cs="Microsoft YaHei" w:eastAsia="Microsoft YaHei" w:hAnsi="Microsoft YaHei"/>
        </w:rPr>
        <w:t xml:space="preserve">用手机浏览器打开上面的下载地址，或扫描二维码。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Microsoft YaHei" w:cs="Microsoft YaHei" w:eastAsia="Microsoft YaHei" w:hAnsi="Microsoft YaHei"/>
        </w:rPr>
        <w:t xml:space="preserve">下载完成后点击安装包。如提示“禁止安装未知来源应用”，按提示在系统设置中允许本次安装。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Microsoft YaHei" w:cs="Microsoft YaHei" w:eastAsia="Microsoft YaHei" w:hAnsi="Microsoft YaHei"/>
        </w:rPr>
        <w:t xml:space="preserve">安装完成后，手机桌面出现「海川智能管理平台」图标。</w:t>
      </w:r>
    </w:p>
    <w:tbl>
      <w:tblPr>
        <w:tblW w:type="dxa" w:w="9638"/>
        <w:tblBorders>
          <w:top w:val="none" w:color="FFFFFF" w:sz="0"/>
          <w:left w:val="single" w:color="EF6C00" w:sz="36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FF3E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 w:line="300"/>
            </w:pPr>
            <w:r>
              <w:rPr>
                <w:rFonts w:ascii="Microsoft YaHei" w:cs="Microsoft YaHei" w:eastAsia="Microsoft YaHei" w:hAnsi="Microsoft YaHei"/>
                <w:b/>
                <w:bCs/>
                <w:color w:val="EF6C00"/>
              </w:rPr>
              <w:t xml:space="preserve">注意　</w:t>
            </w:r>
            <w:r>
              <w:rPr>
                <w:rFonts w:ascii="Microsoft YaHei" w:cs="Microsoft YaHei" w:eastAsia="Microsoft YaHei" w:hAnsi="Microsoft YaHei"/>
              </w:rPr>
              <w:t xml:space="preserve">微信内置浏览器不能下载安装包，请点右上角「…」选择「在浏览器打开」后再下载。</w:t>
            </w: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2.2　登录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2-1　登录页</w:t>
            </w:r>
          </w:p>
        </w:tc>
        <w:tc>
          <w:tcPr>
            <w:tcW w:type="dxa" w:w="69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首次使用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点击「服务器设置」，填写管理员提供的服务器地址，点「测试连接」确认网络正常。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输入账号和密码，点击「登录」。账号由管理员创建，初始密码为 </w:t>
            </w: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123456</w:t>
            </w:r>
            <w:r>
              <w:rPr>
                <w:rFonts w:ascii="Microsoft YaHei" w:cs="Microsoft YaHei" w:eastAsia="Microsoft YaHei" w:hAnsi="Microsoft YaHei"/>
              </w:rPr>
              <w:t xml:space="preserve">。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首次登录后，请在「我的 → 修改密码」中修改为自己的密码。</w:t>
            </w:r>
          </w:p>
          <w:p>
            <w:pPr>
              <w:spacing w:after="60"/>
            </w:pPr>
          </w:p>
          <w:tbl>
            <w:tblPr>
              <w:tblW w:type="dxa" w:w="6658"/>
              <w:tblBorders>
                <w:top w:val="none" w:color="FFFFFF" w:sz="0"/>
                <w:left w:val="single" w:color="1565C0" w:sz="36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58"/>
            </w:tblGrid>
            <w:tr>
              <w:tc>
                <w:tcPr>
                  <w:tcW w:type="dxa" w:w="6658"/>
                  <w:shd w:fill="EEF4FC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top"/>
                </w:tcPr>
                <w:p>
                  <w:pPr>
                    <w:spacing w:after="0" w:line="300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1565C0"/>
                    </w:rPr>
                    <w:t xml:space="preserve">提示　</w:t>
                  </w:r>
                  <w:r>
                    <w:rPr>
                      <w:rFonts w:ascii="Microsoft YaHei" w:cs="Microsoft YaHei" w:eastAsia="Microsoft YaHei" w:hAnsi="Microsoft YaHei"/>
                    </w:rPr>
                    <w:t xml:space="preserve">登录状态会自动保留，下次打开无需重新登录。手机换人使用时，请先在「我的」中退出登录。</w:t>
                  </w:r>
                </w:p>
              </w:tc>
            </w:tr>
          </w:tbl>
          <w:p>
            <w:pPr>
              <w:spacing w:after="0"/>
            </w:pP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2.3　工作台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2-2　工作台</w:t>
            </w:r>
          </w:p>
        </w:tc>
        <w:tc>
          <w:tcPr>
            <w:tcW w:type="dxa" w:w="69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>登录后进入工作台，是日常使用的主入口：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顶部卡片</w:t>
            </w:r>
            <w:r>
              <w:rPr>
                <w:rFonts w:ascii="Microsoft YaHei" w:cs="Microsoft YaHei" w:eastAsia="Microsoft YaHei" w:hAnsi="Microsoft YaHei"/>
              </w:rPr>
              <w:t xml:space="preserve">：显示今日汇报是否提交、待我处理的数量和今日打卡次数，未汇报时可直接点「去汇报」。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功能分组</w:t>
            </w:r>
            <w:r>
              <w:rPr>
                <w:rFonts w:ascii="Microsoft YaHei" w:cs="Microsoft YaHei" w:eastAsia="Microsoft YaHei" w:hAnsi="Microsoft YaHei"/>
              </w:rPr>
              <w:t xml:space="preserve">：考勤汇报、财务报销、采购管理、库存与现场、技术方案、设备与系统。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红色数字</w:t>
            </w:r>
            <w:r>
              <w:rPr>
                <w:rFonts w:ascii="Microsoft YaHei" w:cs="Microsoft YaHei" w:eastAsia="Microsoft YaHei" w:hAnsi="Microsoft YaHei"/>
              </w:rPr>
              <w:t xml:space="preserve">：图标右上角的数字表示需要您处理的事项，如待审批的报销单。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底部标签</w:t>
            </w:r>
            <w:r>
              <w:rPr>
                <w:rFonts w:ascii="Microsoft YaHei" w:cs="Microsoft YaHei" w:eastAsia="Microsoft YaHei" w:hAnsi="Microsoft YaHei"/>
              </w:rPr>
              <w:t xml:space="preserve">：工作台、消息、我的，未读消息数量显示在「消息」上。</w:t>
            </w:r>
          </w:p>
          <w:p>
            <w:pPr>
              <w:spacing w:after="60"/>
            </w:pPr>
          </w:p>
          <w:tbl>
            <w:tblPr>
              <w:tblW w:type="dxa" w:w="6658"/>
              <w:tblBorders>
                <w:top w:val="none" w:color="FFFFFF" w:sz="0"/>
                <w:left w:val="single" w:color="1565C0" w:sz="36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58"/>
            </w:tblGrid>
            <w:tr>
              <w:tc>
                <w:tcPr>
                  <w:tcW w:type="dxa" w:w="6658"/>
                  <w:shd w:fill="EEF4FC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top"/>
                </w:tcPr>
                <w:p>
                  <w:pPr>
                    <w:spacing w:after="0" w:line="300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1565C0"/>
                    </w:rPr>
                    <w:t xml:space="preserve">说明　</w:t>
                  </w:r>
                  <w:r>
                    <w:rPr>
                      <w:rFonts w:ascii="Microsoft YaHei" w:cs="Microsoft YaHei" w:eastAsia="Microsoft YaHei" w:hAnsi="Microsoft YaHei"/>
                    </w:rPr>
                    <w:t xml:space="preserve">不同岗位看到的功能不同，例如财务可见「银行账户」「纸质票据」，管理员可见「用户管理」「系统设置」。</w:t>
                  </w:r>
                </w:p>
              </w:tc>
            </w:tr>
          </w:tbl>
          <w:p>
            <w:pPr>
              <w:spacing w:after="0"/>
            </w:pP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2.4　消息提醒与个人中心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2-3　消息</w:t>
            </w:r>
          </w:p>
        </w:tc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2-4　我的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消息</w:t>
      </w:r>
      <w:r>
        <w:rPr>
          <w:rFonts w:ascii="Microsoft YaHei" w:cs="Microsoft YaHei" w:eastAsia="Microsoft YaHei" w:hAnsi="Microsoft YaHei"/>
        </w:rPr>
        <w:t xml:space="preserve">：审批待办、驳回、付款、方案分配、超时提醒等都会发到「消息」，点击消息直接进入对应单据；右上角「全部已读」一键清除。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系统通知</w:t>
      </w:r>
      <w:r>
        <w:rPr>
          <w:rFonts w:ascii="Microsoft YaHei" w:cs="Microsoft YaHei" w:eastAsia="Microsoft YaHei" w:hAnsi="Microsoft YaHei"/>
        </w:rPr>
        <w:t xml:space="preserve">：APP 在后台时也会弹出系统通知（约每 15 分钟检查一次，打开 APP 时立即刷新）。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我的</w:t>
      </w:r>
      <w:r>
        <w:rPr>
          <w:rFonts w:ascii="Microsoft YaHei" w:cs="Microsoft YaHei" w:eastAsia="Microsoft YaHei" w:hAnsi="Microsoft YaHei"/>
        </w:rPr>
        <w:t xml:space="preserve">：查看个人信息、修改密码、外勤定位授权、服务器地址、退出登录。</w:t>
      </w:r>
    </w:p>
    <w:tbl>
      <w:tblPr>
        <w:tblW w:type="dxa" w:w="9638"/>
        <w:tblBorders>
          <w:top w:val="none" w:color="FFFFFF" w:sz="0"/>
          <w:left w:val="single" w:color="00897B" w:sz="36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6F4F2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 w:line="300"/>
            </w:pPr>
            <w:r>
              <w:rPr>
                <w:rFonts w:ascii="Microsoft YaHei" w:cs="Microsoft YaHei" w:eastAsia="Microsoft YaHei" w:hAnsi="Microsoft YaHei"/>
                <w:b/>
                <w:bCs/>
                <w:color w:val="00897B"/>
              </w:rPr>
              <w:t xml:space="preserve">外勤定位授权　</w:t>
            </w:r>
            <w:r>
              <w:rPr>
                <w:rFonts w:ascii="Microsoft YaHei" w:cs="Microsoft YaHei" w:eastAsia="Microsoft YaHei" w:hAnsi="Microsoft YaHei"/>
              </w:rPr>
              <w:t xml:space="preserve">首次使用定位打卡前，需在「我的」中阅读并同意《外勤定位告知与授权》。系统只在您</w:t>
            </w: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主动打卡或提交汇报时</w:t>
            </w:r>
            <w:r>
              <w:rPr>
                <w:rFonts w:ascii="Microsoft YaHei" w:cs="Microsoft YaHei" w:eastAsia="Microsoft YaHei" w:hAnsi="Microsoft YaHei"/>
              </w:rPr>
              <w:t xml:space="preserve">记录位置与网络 IP，仅用于考勤与差旅核算，不会在后台持续定位，可随时撤回。</w:t>
            </w:r>
          </w:p>
        </w:tc>
      </w:tr>
    </w:tbl>
    <w:p>
      <w:pPr>
        <w:pStyle w:val="Heading1"/>
        <w:pageBreakBefore/>
        <w:pBdr>
          <w:bottom w:val="single" w:color="1565C0" w:sz="12" w:space="6"/>
        </w:pBdr>
      </w:pPr>
      <w:r>
        <w:rPr>
          <w:rFonts w:ascii="Microsoft YaHei" w:cs="Microsoft YaHei" w:eastAsia="Microsoft YaHei" w:hAnsi="Microsoft YaHei"/>
        </w:rPr>
        <w:t xml:space="preserve">第三章　考勤与工作汇报</w:t>
      </w:r>
    </w:p>
    <w:p>
      <w:pPr>
        <w:spacing w:after="100" w:line="320"/>
      </w:pPr>
      <w:r>
        <w:rPr>
          <w:rFonts w:ascii="Microsoft YaHei" w:cs="Microsoft YaHei" w:eastAsia="Microsoft YaHei" w:hAnsi="Microsoft YaHei"/>
        </w:rPr>
        <w:t xml:space="preserve">公司以</w:t>
      </w: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每日工作汇报</w:t>
      </w:r>
      <w:r>
        <w:rPr>
          <w:rFonts w:ascii="Microsoft YaHei" w:cs="Microsoft YaHei" w:eastAsia="Microsoft YaHei" w:hAnsi="Microsoft YaHei"/>
        </w:rPr>
        <w:t xml:space="preserve">作为考勤依据，代替传统打卡。未汇报的日期按休息或旷工处理，工作汇报同时用于自动统计出差天数和差旅补助。</w:t>
      </w:r>
    </w:p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3.1　写每日工作汇报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3-1　今日工作汇报（出差）</w:t>
            </w:r>
          </w:p>
        </w:tc>
        <w:tc>
          <w:tcPr>
            <w:tcW w:type="dxa" w:w="69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pStyle w:val="ListParagraph"/>
              <w:numPr>
                <w:ilvl w:val="0"/>
                <w:numId w:val="5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工作台点击「写今日汇报」，或顶部卡片的「去汇报」。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选择工作类型：办公室 / 项目现场 / 出差 / 请假休息。</w:t>
            </w: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出差须选择所属项目并填写出差城市</w:t>
            </w:r>
            <w:r>
              <w:rPr>
                <w:rFonts w:ascii="Microsoft YaHei" w:cs="Microsoft YaHei" w:eastAsia="Microsoft YaHei" w:hAnsi="Microsoft YaHei"/>
              </w:rPr>
              <w:t xml:space="preserve">（定位后自动填入，可修改），用于差旅补助核算。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系统自动定位并填写工作地点，可手动修改，也可点「重新定位」。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填写今日工作内容和明日计划，可附现场照片，点击「提交汇报」。</w:t>
            </w:r>
          </w:p>
          <w:p>
            <w:pPr>
              <w:spacing w:after="60"/>
            </w:pPr>
          </w:p>
          <w:tbl>
            <w:tblPr>
              <w:tblW w:type="dxa" w:w="6658"/>
              <w:tblBorders>
                <w:top w:val="none" w:color="FFFFFF" w:sz="0"/>
                <w:left w:val="single" w:color="1565C0" w:sz="36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58"/>
            </w:tblGrid>
            <w:tr>
              <w:tc>
                <w:tcPr>
                  <w:tcW w:type="dxa" w:w="6658"/>
                  <w:shd w:fill="EEF4FC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top"/>
                </w:tcPr>
                <w:p>
                  <w:pPr>
                    <w:spacing w:after="0" w:line="300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1565C0"/>
                    </w:rPr>
                    <w:t xml:space="preserve">提示　</w:t>
                  </w:r>
                  <w:r>
                    <w:rPr>
                      <w:rFonts w:ascii="Microsoft YaHei" w:cs="Microsoft YaHei" w:eastAsia="Microsoft YaHei" w:hAnsi="Microsoft YaHei"/>
                    </w:rPr>
                    <w:t xml:space="preserve">当天提交后仍可修改；漏报的可在 </w:t>
                  </w: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0D47A1"/>
                    </w:rPr>
                    <w:t xml:space="preserve">7 天内补报</w:t>
                  </w:r>
                  <w:r>
                    <w:rPr>
                      <w:rFonts w:ascii="Microsoft YaHei" w:cs="Microsoft YaHei" w:eastAsia="Microsoft YaHei" w:hAnsi="Microsoft YaHei"/>
                    </w:rPr>
                    <w:t xml:space="preserve">（会标记为“补报”）。到了提醒时间（默认 18 点，管理员可在系统设置中改为 19 点、20 点等）仍未提交会收到提醒。</w:t>
                  </w:r>
                </w:p>
              </w:tc>
            </w:tr>
          </w:tbl>
          <w:p>
            <w:pPr>
              <w:spacing w:after="0"/>
            </w:pP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3.2　定位打卡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8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3-2　定位打卡</w:t>
            </w:r>
          </w:p>
        </w:tc>
        <w:tc>
          <w:tcPr>
            <w:tcW w:type="dxa" w:w="69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pStyle w:val="ListParagraph"/>
              <w:numPr>
                <w:ilvl w:val="0"/>
                <w:numId w:val="6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工作台点击「定位打卡」，等待定位完成，页面显示坐标、精度和地址。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选择打卡类型：上班 / 外勤 / 下班，可填写备注。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点击中间的圆形按钮完成打卡，下方显示今日打卡记录（时间、地点、IP）。</w:t>
            </w:r>
          </w:p>
          <w:p>
            <w:pPr>
              <w:spacing w:after="60"/>
            </w:pPr>
          </w:p>
          <w:tbl>
            <w:tblPr>
              <w:tblW w:type="dxa" w:w="6658"/>
              <w:tblBorders>
                <w:top w:val="none" w:color="FFFFFF" w:sz="0"/>
                <w:left w:val="single" w:color="1565C0" w:sz="36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58"/>
            </w:tblGrid>
            <w:tr>
              <w:tc>
                <w:tcPr>
                  <w:tcW w:type="dxa" w:w="6658"/>
                  <w:shd w:fill="EEF4FC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top"/>
                </w:tcPr>
                <w:p>
                  <w:pPr>
                    <w:spacing w:after="0" w:line="300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1565C0"/>
                    </w:rPr>
                    <w:t xml:space="preserve">说明　</w:t>
                  </w:r>
                  <w:r>
                    <w:rPr>
                      <w:rFonts w:ascii="Microsoft YaHei" w:cs="Microsoft YaHei" w:eastAsia="Microsoft YaHei" w:hAnsi="Microsoft YaHei"/>
                    </w:rPr>
                    <w:t xml:space="preserve">打卡记录用于外勤轨迹与差旅核算依据，管理人员可结合 IP 与位置核验考勤真实性。</w:t>
                  </w:r>
                </w:p>
              </w:tc>
            </w:tr>
          </w:tbl>
          <w:p>
            <w:pPr>
              <w:spacing w:after="0"/>
            </w:pP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3.3　我的汇报（考勤日历）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9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3-3　考勤日历</w:t>
            </w:r>
          </w:p>
        </w:tc>
        <w:tc>
          <w:tcPr>
            <w:tcW w:type="dxa" w:w="69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>月历用颜色区分每天的工作类型：</w:t>
            </w:r>
          </w:p>
          <w:tbl>
            <w:tblPr>
              <w:tblW w:type="dxa" w:w="6658"/>
              <w:tblBorders>
                <w:top w:val="single" w:color="D5DCE6" w:sz="4"/>
                <w:left w:val="single" w:color="D5DCE6" w:sz="4"/>
                <w:bottom w:val="single" w:color="D5DCE6" w:sz="4"/>
                <w:right w:val="single" w:color="D5DCE6" w:sz="4"/>
                <w:insideH w:val="single" w:color="D5DCE6" w:sz="4"/>
                <w:insideV w:val="single" w:color="D5DCE6" w:sz="4"/>
              </w:tblBorders>
              <w:tblLayout w:type="fixed"/>
            </w:tblPr>
            <w:tblGrid>
              <w:gridCol w:w="1700"/>
              <w:gridCol w:w="4958"/>
            </w:tblGrid>
            <w:tr>
              <w:trPr>
                <w:tblHeader/>
              </w:trPr>
              <w:tc>
                <w:tcPr>
                  <w:tcW w:type="dxa" w:w="1700"/>
                  <w:shd w:fill="1565C0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FFFFFF"/>
                      <w:sz w:val="20"/>
                      <w:szCs w:val="20"/>
                    </w:rPr>
                    <w:t xml:space="preserve">颜色</w:t>
                  </w:r>
                </w:p>
              </w:tc>
              <w:tc>
                <w:tcPr>
                  <w:tcW w:type="dxa" w:w="4958"/>
                  <w:shd w:fill="1565C0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FFFFFF"/>
                      <w:sz w:val="20"/>
                      <w:szCs w:val="20"/>
                    </w:rPr>
                    <w:t xml:space="preserve">含义</w:t>
                  </w:r>
                </w:p>
              </w:tc>
            </w:tr>
            <w:tr>
              <w:tc>
                <w:tcPr>
                  <w:tcW w:type="dxa" w:w="1700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center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蓝色</w:t>
                  </w:r>
                </w:p>
              </w:tc>
              <w:tc>
                <w:tcPr>
                  <w:tcW w:type="dxa" w:w="4958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办公室</w:t>
                  </w:r>
                </w:p>
              </w:tc>
            </w:tr>
            <w:tr>
              <w:tc>
                <w:tcPr>
                  <w:tcW w:type="dxa" w:w="1700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center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绿色</w:t>
                  </w:r>
                </w:p>
              </w:tc>
              <w:tc>
                <w:tcPr>
                  <w:tcW w:type="dxa" w:w="4958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项目现场</w:t>
                  </w:r>
                </w:p>
              </w:tc>
            </w:tr>
            <w:tr>
              <w:tc>
                <w:tcPr>
                  <w:tcW w:type="dxa" w:w="1700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center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橙色</w:t>
                  </w:r>
                </w:p>
              </w:tc>
              <w:tc>
                <w:tcPr>
                  <w:tcW w:type="dxa" w:w="4958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出差</w:t>
                  </w:r>
                </w:p>
              </w:tc>
            </w:tr>
            <w:tr>
              <w:tc>
                <w:tcPr>
                  <w:tcW w:type="dxa" w:w="1700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center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浅橙「无补」</w:t>
                  </w:r>
                </w:p>
              </w:tc>
              <w:tc>
                <w:tcPr>
                  <w:tcW w:type="dxa" w:w="4958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无补助城市出差</w:t>
                  </w:r>
                </w:p>
              </w:tc>
            </w:tr>
            <w:tr>
              <w:tc>
                <w:tcPr>
                  <w:tcW w:type="dxa" w:w="1700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center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紫色</w:t>
                  </w:r>
                </w:p>
              </w:tc>
              <w:tc>
                <w:tcPr>
                  <w:tcW w:type="dxa" w:w="4958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请假 / 休息</w:t>
                  </w:r>
                </w:p>
              </w:tc>
            </w:tr>
            <w:tr>
              <w:tc>
                <w:tcPr>
                  <w:tcW w:type="dxa" w:w="1700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center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灰色</w:t>
                  </w:r>
                </w:p>
              </w:tc>
              <w:tc>
                <w:tcPr>
                  <w:tcW w:type="dxa" w:w="4958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未汇报</w:t>
                  </w:r>
                </w:p>
              </w:tc>
            </w:tr>
          </w:tbl>
          <w:p>
            <w:pPr>
              <w:spacing w:after="60"/>
            </w:pP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</w:rPr>
              <w:t xml:space="preserve">点击有汇报的日期查看详情（含地点、坐标、提交 IP）。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</w:rPr>
              <w:t xml:space="preserve">点击 7 天内未汇报的日期可直接补报。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</w:rPr>
              <w:t xml:space="preserve">左右箭头切换月份，下方列出当月全部汇报。</w:t>
            </w:r>
          </w:p>
          <w:p>
            <w:pPr>
              <w:spacing w:after="0"/>
            </w:pP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3.4　考勤统计与差旅补助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10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3-4　我的考勤与差旅补助</w:t>
            </w:r>
          </w:p>
        </w:tc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1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3-5　全员考勤汇总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本人统计</w:t>
      </w:r>
      <w:r>
        <w:rPr>
          <w:rFonts w:ascii="Microsoft YaHei" w:cs="Microsoft YaHei" w:eastAsia="Microsoft YaHei" w:hAnsi="Microsoft YaHei"/>
        </w:rPr>
        <w:t xml:space="preserve">：出勤天数、出差、未汇报、补报、无定位、打卡次数。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差旅补助自动核算</w:t>
      </w:r>
      <w:r>
        <w:rPr>
          <w:rFonts w:ascii="Microsoft YaHei" w:cs="Microsoft YaHei" w:eastAsia="Microsoft YaHei" w:hAnsi="Microsoft YaHei"/>
        </w:rPr>
        <w:t xml:space="preserve">：计补助的出差天数 × 补助标准（默认 100 元/天）。在「无补助城市」（默认日照、齐齐哈尔、无锡、哈尔滨，可在系统设置中调整）出差的天数自动不计补助，其它城市自动计入。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一键生成报销单</w:t>
      </w:r>
      <w:r>
        <w:rPr>
          <w:rFonts w:ascii="Microsoft YaHei" w:cs="Microsoft YaHei" w:eastAsia="Microsoft YaHei" w:hAnsi="Microsoft YaHei"/>
        </w:rPr>
        <w:t xml:space="preserve">：点击「生成差旅补助报销单」，系统按项目自动生成报销单，走正常审批付款；已申领的日期不会重复生成。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全员汇总</w:t>
      </w:r>
      <w:r>
        <w:rPr>
          <w:rFonts w:ascii="Microsoft YaHei" w:cs="Microsoft YaHei" w:eastAsia="Microsoft YaHei" w:hAnsi="Microsoft YaHei"/>
        </w:rPr>
        <w:t xml:space="preserve">：财务、项目经理、总工可查看全员当月考勤，点击某人进入其考勤日历。</w:t>
      </w:r>
    </w:p>
    <w:p>
      <w:pPr>
        <w:pStyle w:val="Heading1"/>
        <w:pageBreakBefore/>
        <w:pBdr>
          <w:bottom w:val="single" w:color="1565C0" w:sz="12" w:space="6"/>
        </w:pBdr>
      </w:pPr>
      <w:r>
        <w:rPr>
          <w:rFonts w:ascii="Microsoft YaHei" w:cs="Microsoft YaHei" w:eastAsia="Microsoft YaHei" w:hAnsi="Microsoft YaHei"/>
        </w:rPr>
        <w:t xml:space="preserve">第四章　财务报销</w:t>
      </w:r>
    </w:p>
    <w:p>
      <w:pPr>
        <w:spacing w:after="100" w:line="320"/>
      </w:pPr>
      <w:r>
        <w:rPr>
          <w:rFonts w:ascii="Microsoft YaHei" w:cs="Microsoft YaHei" w:eastAsia="Microsoft YaHei" w:hAnsi="Microsoft YaHei"/>
        </w:rPr>
        <w:t xml:space="preserve">报销</w:t>
      </w: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必须选择所属项目</w:t>
      </w:r>
      <w:r>
        <w:rPr>
          <w:rFonts w:ascii="Microsoft YaHei" w:cs="Microsoft YaHei" w:eastAsia="Microsoft YaHei" w:hAnsi="Microsoft YaHei"/>
        </w:rPr>
        <w:t xml:space="preserve">，审核通过后费用自动计入项目成本。报销分两个通道，严格区分：</w:t>
      </w:r>
    </w:p>
    <w:p>
      <w:pPr>
        <w:spacing w:after="100" w:line="32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个人报销（差旅、住宿、餐饮、招待、办公、通讯、现场零星采购等）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91"/>
        <w:gridCol w:w="420"/>
        <w:gridCol w:w="1591"/>
        <w:gridCol w:w="420"/>
        <w:gridCol w:w="1591"/>
        <w:gridCol w:w="420"/>
        <w:gridCol w:w="1591"/>
        <w:gridCol w:w="420"/>
        <w:gridCol w:w="1591"/>
      </w:tblGrid>
      <w:tr>
        <w:trPr>
          <w:trHeight w:val="760" w:hRule="atLeast"/>
        </w:trPr>
        <w:tc>
          <w:tcPr>
            <w:tcW w:type="dxa" w:w="1591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员工提交</w:t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E3EEFF"/>
                <w:sz w:val="16"/>
                <w:szCs w:val="16"/>
              </w:rPr>
              <w:t xml:space="preserve">拍照上传票据</w:t>
            </w:r>
          </w:p>
        </w:tc>
        <w:tc>
          <w:tcPr>
            <w:tcW w:type="dxa" w:w="42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1565C0"/>
                <w:sz w:val="24"/>
                <w:szCs w:val="24"/>
              </w:rPr>
              <w:t xml:space="preserve">➜</w:t>
            </w:r>
          </w:p>
        </w:tc>
        <w:tc>
          <w:tcPr>
            <w:tcW w:type="dxa" w:w="1591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项目经理审核</w:t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E3EEFF"/>
                <w:sz w:val="16"/>
                <w:szCs w:val="16"/>
              </w:rPr>
              <w:t xml:space="preserve">业务真实性</w:t>
            </w:r>
          </w:p>
        </w:tc>
        <w:tc>
          <w:tcPr>
            <w:tcW w:type="dxa" w:w="42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1565C0"/>
                <w:sz w:val="24"/>
                <w:szCs w:val="24"/>
              </w:rPr>
              <w:t xml:space="preserve">➜</w:t>
            </w:r>
          </w:p>
        </w:tc>
        <w:tc>
          <w:tcPr>
            <w:tcW w:type="dxa" w:w="1591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领导审批</w:t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E3EEFF"/>
                <w:sz w:val="16"/>
                <w:szCs w:val="16"/>
              </w:rPr>
              <w:t xml:space="preserve">副总 / 负责人</w:t>
            </w:r>
          </w:p>
        </w:tc>
        <w:tc>
          <w:tcPr>
            <w:tcW w:type="dxa" w:w="42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1565C0"/>
                <w:sz w:val="24"/>
                <w:szCs w:val="24"/>
              </w:rPr>
              <w:t xml:space="preserve">➜</w:t>
            </w:r>
          </w:p>
        </w:tc>
        <w:tc>
          <w:tcPr>
            <w:tcW w:type="dxa" w:w="1591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财务审核</w:t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E3EEFF"/>
                <w:sz w:val="16"/>
                <w:szCs w:val="16"/>
              </w:rPr>
              <w:t xml:space="preserve">财税合规</w:t>
            </w:r>
          </w:p>
        </w:tc>
        <w:tc>
          <w:tcPr>
            <w:tcW w:type="dxa" w:w="42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1565C0"/>
                <w:sz w:val="24"/>
                <w:szCs w:val="24"/>
              </w:rPr>
              <w:t xml:space="preserve">➜</w:t>
            </w:r>
          </w:p>
        </w:tc>
        <w:tc>
          <w:tcPr>
            <w:tcW w:type="dxa" w:w="1591"/>
            <w:shd w:fill="00897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财务付款</w:t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E3EEFF"/>
                <w:sz w:val="16"/>
                <w:szCs w:val="16"/>
              </w:rPr>
              <w:t xml:space="preserve">自动记银行流水</w:t>
            </w:r>
          </w:p>
        </w:tc>
      </w:tr>
    </w:tbl>
    <w:p>
      <w:pPr>
        <w:spacing w:after="80" w:before="80"/>
      </w:pPr>
      <w:r>
        <w:rPr>
          <w:rFonts w:ascii="Microsoft YaHei" w:cs="Microsoft YaHei" w:eastAsia="Microsoft YaHei" w:hAnsi="Microsoft YaHei"/>
          <w:color w:val="6B7685"/>
          <w:sz w:val="19"/>
          <w:szCs w:val="19"/>
        </w:rPr>
        <w:t xml:space="preserve">领导审批按金额分级：不超过副总审批上限（默认 5000 元，可调整）由副总审批，超过由负责人审批。项目经理本人提交的报销跳过项目经理审核，直接进入领导审批。</w:t>
      </w:r>
    </w:p>
    <w:p>
      <w:pPr>
        <w:spacing w:after="120"/>
      </w:pPr>
    </w:p>
    <w:p>
      <w:pPr>
        <w:spacing w:after="100" w:line="32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集中采购（材料、设备采购发票、运输费，公司直接付款）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94"/>
        <w:gridCol w:w="420"/>
        <w:gridCol w:w="2094"/>
        <w:gridCol w:w="420"/>
        <w:gridCol w:w="2094"/>
        <w:gridCol w:w="420"/>
        <w:gridCol w:w="2094"/>
      </w:tblGrid>
      <w:tr>
        <w:trPr>
          <w:trHeight w:val="760" w:hRule="atLeast"/>
        </w:trPr>
        <w:tc>
          <w:tcPr>
            <w:tcW w:type="dxa" w:w="2094"/>
            <w:shd w:fill="0D47A1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采购提交</w:t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E3EEFF"/>
                <w:sz w:val="16"/>
                <w:szCs w:val="16"/>
              </w:rPr>
              <w:t xml:space="preserve">采购发票</w:t>
            </w:r>
          </w:p>
        </w:tc>
        <w:tc>
          <w:tcPr>
            <w:tcW w:type="dxa" w:w="42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0D47A1"/>
                <w:sz w:val="24"/>
                <w:szCs w:val="24"/>
              </w:rPr>
              <w:t xml:space="preserve">➜</w:t>
            </w:r>
          </w:p>
        </w:tc>
        <w:tc>
          <w:tcPr>
            <w:tcW w:type="dxa" w:w="2094"/>
            <w:shd w:fill="0D47A1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采购审核</w:t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E3EEFF"/>
                <w:sz w:val="16"/>
                <w:szCs w:val="16"/>
              </w:rPr>
              <w:t xml:space="preserve">业务真实性</w:t>
            </w:r>
          </w:p>
        </w:tc>
        <w:tc>
          <w:tcPr>
            <w:tcW w:type="dxa" w:w="42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0D47A1"/>
                <w:sz w:val="24"/>
                <w:szCs w:val="24"/>
              </w:rPr>
              <w:t xml:space="preserve">➜</w:t>
            </w:r>
          </w:p>
        </w:tc>
        <w:tc>
          <w:tcPr>
            <w:tcW w:type="dxa" w:w="2094"/>
            <w:shd w:fill="0D47A1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财务审核</w:t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E3EEFF"/>
                <w:sz w:val="16"/>
                <w:szCs w:val="16"/>
              </w:rPr>
              <w:t xml:space="preserve">财税合规</w:t>
            </w:r>
          </w:p>
        </w:tc>
        <w:tc>
          <w:tcPr>
            <w:tcW w:type="dxa" w:w="42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0D47A1"/>
                <w:sz w:val="24"/>
                <w:szCs w:val="24"/>
              </w:rPr>
              <w:t xml:space="preserve">➜</w:t>
            </w:r>
          </w:p>
        </w:tc>
        <w:tc>
          <w:tcPr>
            <w:tcW w:type="dxa" w:w="2094"/>
            <w:shd w:fill="00897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财务付款</w:t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E3EEFF"/>
                <w:sz w:val="16"/>
                <w:szCs w:val="16"/>
              </w:rPr>
              <w:t xml:space="preserve">自动记银行流水</w:t>
            </w:r>
          </w:p>
        </w:tc>
      </w:tr>
    </w:tbl>
    <w:p>
      <w:pPr>
        <w:spacing w:after="120"/>
      </w:pPr>
    </w:p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4.1　新建报销与发票识别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1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4-1　拍发票自动识别</w:t>
            </w:r>
          </w:p>
        </w:tc>
        <w:tc>
          <w:tcPr>
            <w:tcW w:type="dxa" w:w="69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pStyle w:val="ListParagraph"/>
              <w:numPr>
                <w:ilvl w:val="0"/>
                <w:numId w:val="7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工作台点击「我要报销」，选择报销通道和所属项目，可填写标题、备注。</w:t>
            </w:r>
          </w:p>
          <w:p>
            <w:pPr>
              <w:pStyle w:val="ListParagraph"/>
              <w:numPr>
                <w:ilvl w:val="0"/>
                <w:numId w:val="7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点击「拍照识别」拍纸质发票，或「相册识别」选择电子发票截图。系统自动识别</w:t>
            </w: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发票号码、开票日期、价税合计、销售方</w:t>
            </w:r>
            <w:r>
              <w:rPr>
                <w:rFonts w:ascii="Microsoft YaHei" w:cs="Microsoft YaHei" w:eastAsia="Microsoft YaHei" w:hAnsi="Microsoft YaHei"/>
              </w:rPr>
              <w:t xml:space="preserve">，并附上票据照片。</w:t>
            </w:r>
          </w:p>
          <w:p>
            <w:pPr>
              <w:pStyle w:val="ListParagraph"/>
              <w:numPr>
                <w:ilvl w:val="0"/>
                <w:numId w:val="7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核对识别结果，选择费用类别和</w:t>
            </w: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票据类型</w:t>
            </w:r>
            <w:r>
              <w:rPr>
                <w:rFonts w:ascii="Microsoft YaHei" w:cs="Microsoft YaHei" w:eastAsia="Microsoft YaHei" w:hAnsi="Microsoft YaHei"/>
              </w:rPr>
              <w:t xml:space="preserve">（发票 / 收据·白条 / 无票）。多张票据可继续识别，或点「添加明细」手动填写。</w:t>
            </w:r>
          </w:p>
          <w:p>
            <w:pPr>
              <w:pStyle w:val="ListParagraph"/>
              <w:numPr>
                <w:ilvl w:val="0"/>
                <w:numId w:val="7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确认底部合计金额，点击「提交报销」。</w:t>
            </w:r>
          </w:p>
          <w:p>
            <w:pPr>
              <w:spacing w:after="60"/>
            </w:pPr>
          </w:p>
          <w:tbl>
            <w:tblPr>
              <w:tblW w:type="dxa" w:w="6658"/>
              <w:tblBorders>
                <w:top w:val="none" w:color="FFFFFF" w:sz="0"/>
                <w:left w:val="single" w:color="C62828" w:sz="36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58"/>
            </w:tblGrid>
            <w:tr>
              <w:tc>
                <w:tcPr>
                  <w:tcW w:type="dxa" w:w="6658"/>
                  <w:shd w:fill="FDECEC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top"/>
                </w:tcPr>
                <w:p>
                  <w:pPr>
                    <w:spacing w:after="0" w:line="300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C62828"/>
                    </w:rPr>
                    <w:t xml:space="preserve">发票查重　</w:t>
                  </w:r>
                  <w:r>
                    <w:rPr>
                      <w:rFonts w:ascii="Microsoft YaHei" w:cs="Microsoft YaHei" w:eastAsia="Microsoft YaHei" w:hAnsi="Microsoft YaHei"/>
                    </w:rPr>
                    <w:t xml:space="preserve">同一张发票只能报销一次。识别到已报销过的发票号码会红字提示并阻止提交。识别结果可能有误，请务必核对。</w:t>
                  </w:r>
                </w:p>
              </w:tc>
            </w:tr>
          </w:tbl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9638"/>
        <w:tblBorders>
          <w:top w:val="none" w:color="FFFFFF" w:sz="0"/>
          <w:left w:val="single" w:color="EF6C00" w:sz="36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FF3E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 w:line="300"/>
            </w:pPr>
            <w:r>
              <w:rPr>
                <w:rFonts w:ascii="Microsoft YaHei" w:cs="Microsoft YaHei" w:eastAsia="Microsoft YaHei" w:hAnsi="Microsoft YaHei"/>
                <w:b/>
                <w:bCs/>
                <w:color w:val="EF6C00"/>
              </w:rPr>
              <w:t xml:space="preserve">收据与白条　</w:t>
            </w:r>
            <w:r>
              <w:rPr>
                <w:rFonts w:ascii="Microsoft YaHei" w:cs="Microsoft YaHei" w:eastAsia="Microsoft YaHei" w:hAnsi="Microsoft YaHei"/>
              </w:rPr>
              <w:t xml:space="preserve">没有发票的小额支出，票据类型选「收据/白条」并拍照留存。印刷收据可自动识别金额和日期；手写白条识别不稳定，请手动填写金额。财务审核时会看到醒目的“白条”标记。</w:t>
            </w: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4.2　审批与付款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1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4-2　待我审批</w:t>
            </w:r>
          </w:p>
        </w:tc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1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4-3　领导审批（副总）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</w:rPr>
        <w:t xml:space="preserve">审批人（项目经理、副总 / 负责人、财务）在「报销审批 → 待我审批」中处理，详情页可查看明细、票据照片和审批记录。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</w:rPr>
        <w:t xml:space="preserve">点击「通过」或「驳回」，驳回需填写原因，申请人会收到消息；被驳回的单据可「修改后重新提交」。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</w:rPr>
        <w:t xml:space="preserve">财务审核通过后进入「待付款」，财务点击「付款」并选择付款账户，系统自动在银行账户中生成支出流水。</w:t>
      </w:r>
    </w:p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4.3　纸质票据登记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1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4-4　纸质票据登记</w:t>
            </w:r>
          </w:p>
        </w:tc>
        <w:tc>
          <w:tcPr>
            <w:tcW w:type="dxa" w:w="69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>员工的纸质票据</w:t>
            </w: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按月寄回总公司</w:t>
            </w:r>
            <w:r>
              <w:rPr>
                <w:rFonts w:ascii="Microsoft YaHei" w:cs="Microsoft YaHei" w:eastAsia="Microsoft YaHei" w:hAnsi="Microsoft YaHei"/>
              </w:rPr>
              <w:t xml:space="preserve">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</w:rPr>
              <w:t xml:space="preserve">财务在「纸质票据」中按月份查看审核通过、但尚未收到纸质票据的报销单。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</w:rPr>
              <w:t xml:space="preserve">每月显示单数、发票张数和金额合计。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</w:rPr>
              <w:t xml:space="preserve">收到纸质票据后点击「已收到」登记，该单据从待收列表中移除；登错可在报销详情中撤销。</w:t>
            </w:r>
          </w:p>
          <w:p>
            <w:pPr>
              <w:spacing w:after="0"/>
            </w:pP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4.4　银行账户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1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4-5　账户总览</w:t>
            </w:r>
          </w:p>
        </w:tc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1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4-6　账户流水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账户初始化</w:t>
      </w:r>
      <w:r>
        <w:rPr>
          <w:rFonts w:ascii="Microsoft YaHei" w:cs="Microsoft YaHei" w:eastAsia="Microsoft YaHei" w:hAnsi="Microsoft YaHei"/>
        </w:rPr>
        <w:t xml:space="preserve">：点击「新增账户」，录入账户名称、开户银行、账号、期初余额和初始化日期。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日常收支</w:t>
      </w:r>
      <w:r>
        <w:rPr>
          <w:rFonts w:ascii="Microsoft YaHei" w:cs="Microsoft YaHei" w:eastAsia="Microsoft YaHei" w:hAnsi="Microsoft YaHei"/>
        </w:rPr>
        <w:t xml:space="preserve">：进入账户点击「记一笔」，手工录入收入或支出，可关联项目（支出计入项目成本）。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资金查询</w:t>
      </w:r>
      <w:r>
        <w:rPr>
          <w:rFonts w:ascii="Microsoft YaHei" w:cs="Microsoft YaHei" w:eastAsia="Microsoft YaHei" w:hAnsi="Microsoft YaHei"/>
        </w:rPr>
        <w:t xml:space="preserve">：按起止日期、收支类型筛选，显示收支合计与当前余额。报销付款自动生成的流水不可删除。</w:t>
      </w:r>
    </w:p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4.5　项目成本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18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4-7　项目成本（自动归集）</w:t>
            </w:r>
          </w:p>
        </w:tc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19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4-8　成本类别与明细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已发生成本</w:t>
      </w:r>
      <w:r>
        <w:rPr>
          <w:rFonts w:ascii="Microsoft YaHei" w:cs="Microsoft YaHei" w:eastAsia="Microsoft YaHei" w:hAnsi="Microsoft YaHei"/>
        </w:rPr>
        <w:t xml:space="preserve"> = 审核通过的报销 + 关联项目的银行直接支出，按费用类别显示占比；设置预算后显示执行进度。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</w:rPr>
        <w:t xml:space="preserve">审批中的报销单独提示，审核通过后才计入成本。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采购审批金额仅作参考</w:t>
      </w:r>
      <w:r>
        <w:rPr>
          <w:rFonts w:ascii="Microsoft YaHei" w:cs="Microsoft YaHei" w:eastAsia="Microsoft YaHei" w:hAnsi="Microsoft YaHei"/>
        </w:rPr>
        <w:t xml:space="preserve">，不计入成本：采购发票到达后经集中采购通道报销才计入，避免重复计算。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</w:rPr>
        <w:t xml:space="preserve">成本明细可直接点开对应的报销单。</w:t>
      </w:r>
    </w:p>
    <w:tbl>
      <w:tblPr>
        <w:tblW w:type="dxa" w:w="9638"/>
        <w:tblBorders>
          <w:top w:val="none" w:color="FFFFFF" w:sz="0"/>
          <w:left w:val="single" w:color="1565C0" w:sz="36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EF4FC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 w:line="300"/>
            </w:pPr>
            <w:r>
              <w:rPr>
                <w:rFonts w:ascii="Microsoft YaHei" w:cs="Microsoft YaHei" w:eastAsia="Microsoft YaHei" w:hAnsi="Microsoft YaHei"/>
                <w:b/>
                <w:bCs/>
                <w:color w:val="1565C0"/>
              </w:rPr>
              <w:t xml:space="preserve">老项目历史数据　</w:t>
            </w:r>
            <w:r>
              <w:rPr>
                <w:rFonts w:ascii="Microsoft YaHei" w:cs="Microsoft YaHei" w:eastAsia="Microsoft YaHei" w:hAnsi="Microsoft YaHei"/>
              </w:rPr>
              <w:t xml:space="preserve">老项目仍可维持手工记账。财务在项目详情中点「导入手工账」，粘贴 CSV 内容（日期,类别,金额,摘要），系统按类别与系统数据比对差额，便于历史数据校验。</w:t>
            </w:r>
          </w:p>
        </w:tc>
      </w:tr>
    </w:tbl>
    <w:p>
      <w:pPr>
        <w:pStyle w:val="Heading1"/>
        <w:pageBreakBefore/>
        <w:pBdr>
          <w:bottom w:val="single" w:color="1565C0" w:sz="12" w:space="6"/>
        </w:pBdr>
      </w:pPr>
      <w:r>
        <w:rPr>
          <w:rFonts w:ascii="Microsoft YaHei" w:cs="Microsoft YaHei" w:eastAsia="Microsoft YaHei" w:hAnsi="Microsoft YaHei"/>
        </w:rPr>
        <w:t xml:space="preserve">第五章　采购管理</w:t>
      </w:r>
    </w:p>
    <w:p>
      <w:pPr>
        <w:spacing w:after="100" w:line="32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采购报价线上闭环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94"/>
        <w:gridCol w:w="420"/>
        <w:gridCol w:w="2094"/>
        <w:gridCol w:w="420"/>
        <w:gridCol w:w="2094"/>
        <w:gridCol w:w="420"/>
        <w:gridCol w:w="2094"/>
      </w:tblGrid>
      <w:tr>
        <w:trPr>
          <w:trHeight w:val="760" w:hRule="atLeast"/>
        </w:trPr>
        <w:tc>
          <w:tcPr>
            <w:tcW w:type="dxa" w:w="2094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技术询价</w:t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E3EEFF"/>
                <w:sz w:val="16"/>
                <w:szCs w:val="16"/>
              </w:rPr>
              <w:t xml:space="preserve">至少三家报价</w:t>
            </w:r>
          </w:p>
        </w:tc>
        <w:tc>
          <w:tcPr>
            <w:tcW w:type="dxa" w:w="42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1565C0"/>
                <w:sz w:val="24"/>
                <w:szCs w:val="24"/>
              </w:rPr>
              <w:t xml:space="preserve">➜</w:t>
            </w:r>
          </w:p>
        </w:tc>
        <w:tc>
          <w:tcPr>
            <w:tcW w:type="dxa" w:w="2094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采购谈价</w:t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E3EEFF"/>
                <w:sz w:val="16"/>
                <w:szCs w:val="16"/>
              </w:rPr>
              <w:t xml:space="preserve">择优选定</w:t>
            </w:r>
          </w:p>
        </w:tc>
        <w:tc>
          <w:tcPr>
            <w:tcW w:type="dxa" w:w="42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1565C0"/>
                <w:sz w:val="24"/>
                <w:szCs w:val="24"/>
              </w:rPr>
              <w:t xml:space="preserve">➜</w:t>
            </w:r>
          </w:p>
        </w:tc>
        <w:tc>
          <w:tcPr>
            <w:tcW w:type="dxa" w:w="2094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负责人审批</w:t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E3EEFF"/>
                <w:sz w:val="16"/>
                <w:szCs w:val="16"/>
              </w:rPr>
              <w:t xml:space="preserve">在线比价</w:t>
            </w:r>
          </w:p>
        </w:tc>
        <w:tc>
          <w:tcPr>
            <w:tcW w:type="dxa" w:w="42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1565C0"/>
                <w:sz w:val="24"/>
                <w:szCs w:val="24"/>
              </w:rPr>
              <w:t xml:space="preserve">➜</w:t>
            </w:r>
          </w:p>
        </w:tc>
        <w:tc>
          <w:tcPr>
            <w:tcW w:type="dxa" w:w="2094"/>
            <w:shd w:fill="00897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留痕存档</w:t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E3EEFF"/>
                <w:sz w:val="16"/>
                <w:szCs w:val="16"/>
              </w:rPr>
              <w:t xml:space="preserve">记入历史价格</w:t>
            </w:r>
          </w:p>
        </w:tc>
      </w:tr>
    </w:tbl>
    <w:p>
      <w:pPr>
        <w:spacing w:after="120"/>
      </w:pPr>
    </w:p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5.1　供应商信息库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20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5-1　供应商列表</w:t>
            </w:r>
          </w:p>
        </w:tc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2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5-2　供应商详情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</w:rPr>
        <w:t xml:space="preserve">统一录入厂家名称、联系人、电话、主营产品，支持按名称、简拼、电话、主营产品搜索。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</w:rPr>
        <w:t xml:space="preserve">详情页可一键「拨打电话回访核验」，并查看与该供应商的全部采购记录和累计金额。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</w:rPr>
        <w:t xml:space="preserve">询价时填写的新供应商会自动建档，防止供应商信息只掌握在个人手里。</w:t>
      </w:r>
    </w:p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5.2　询价比价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2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5-3　报价比价</w:t>
            </w:r>
          </w:p>
        </w:tc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2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5-4　历史价格：同类与同品牌</w:t>
            </w:r>
          </w:p>
        </w:tc>
      </w:tr>
    </w:tbl>
    <w:p>
      <w:pPr>
        <w:pStyle w:val="ListParagraph"/>
        <w:numPr>
          <w:ilvl w:val="0"/>
          <w:numId w:val="8"/>
        </w:numPr>
        <w:spacing w:after="80" w:line="300"/>
      </w:pPr>
      <w:r>
        <w:rPr>
          <w:rFonts w:ascii="Microsoft YaHei" w:cs="Microsoft YaHei" w:eastAsia="Microsoft YaHei" w:hAnsi="Microsoft YaHei"/>
        </w:rPr>
        <w:t xml:space="preserve">技术员在「询价比价」中点击「发起询价」，填写物料名称、规格型号、</w:t>
      </w: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品牌</w:t>
      </w:r>
      <w:r>
        <w:rPr>
          <w:rFonts w:ascii="Microsoft YaHei" w:cs="Microsoft YaHei" w:eastAsia="Microsoft YaHei" w:hAnsi="Microsoft YaHei"/>
        </w:rPr>
        <w:t xml:space="preserve">、数量、需求日期。</w:t>
      </w:r>
    </w:p>
    <w:p>
      <w:pPr>
        <w:pStyle w:val="ListParagraph"/>
        <w:numPr>
          <w:ilvl w:val="0"/>
          <w:numId w:val="8"/>
        </w:numPr>
        <w:spacing w:after="80" w:line="300"/>
      </w:pPr>
      <w:r>
        <w:rPr>
          <w:rFonts w:ascii="Microsoft YaHei" w:cs="Microsoft YaHei" w:eastAsia="Microsoft YaHei" w:hAnsi="Microsoft YaHei"/>
        </w:rPr>
        <w:t xml:space="preserve">填写</w:t>
      </w: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至少三家</w:t>
      </w:r>
      <w:r>
        <w:rPr>
          <w:rFonts w:ascii="Microsoft YaHei" w:cs="Microsoft YaHei" w:eastAsia="Microsoft YaHei" w:hAnsi="Microsoft YaHei"/>
        </w:rPr>
        <w:t xml:space="preserve">供应商报价（可附报价单照片），系统自动标出最低价。</w:t>
      </w:r>
    </w:p>
    <w:p>
      <w:pPr>
        <w:pStyle w:val="ListParagraph"/>
        <w:numPr>
          <w:ilvl w:val="0"/>
          <w:numId w:val="8"/>
        </w:numPr>
        <w:spacing w:after="80" w:line="300"/>
      </w:pPr>
      <w:r>
        <w:rPr>
          <w:rFonts w:ascii="Microsoft YaHei" w:cs="Microsoft YaHei" w:eastAsia="Microsoft YaHei" w:hAnsi="Microsoft YaHei"/>
        </w:rPr>
        <w:t xml:space="preserve">采购收到待办后谈价：选定供应商，填写谈后价格和说明，可上传谈价凭证。</w:t>
      </w:r>
    </w:p>
    <w:p>
      <w:pPr>
        <w:pStyle w:val="ListParagraph"/>
        <w:numPr>
          <w:ilvl w:val="0"/>
          <w:numId w:val="8"/>
        </w:numPr>
        <w:spacing w:after="80" w:line="300"/>
      </w:pPr>
      <w:r>
        <w:rPr>
          <w:rFonts w:ascii="Microsoft YaHei" w:cs="Microsoft YaHei" w:eastAsia="Microsoft YaHei" w:hAnsi="Microsoft YaHei"/>
        </w:rPr>
        <w:t xml:space="preserve">负责人在线查看各家报价、历史价格和节省金额，点击「批准采购」或「驳回」。</w:t>
      </w:r>
    </w:p>
    <w:tbl>
      <w:tblPr>
        <w:tblW w:type="dxa" w:w="9638"/>
        <w:tblBorders>
          <w:top w:val="none" w:color="FFFFFF" w:sz="0"/>
          <w:left w:val="single" w:color="1565C0" w:sz="36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EF4FC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 w:line="300"/>
            </w:pPr>
            <w:r>
              <w:rPr>
                <w:rFonts w:ascii="Microsoft YaHei" w:cs="Microsoft YaHei" w:eastAsia="Microsoft YaHei" w:hAnsi="Microsoft YaHei"/>
                <w:b/>
                <w:bCs/>
                <w:color w:val="1565C0"/>
              </w:rPr>
              <w:t xml:space="preserve">比价留痕　</w:t>
            </w:r>
            <w:r>
              <w:rPr>
                <w:rFonts w:ascii="Microsoft YaHei" w:cs="Microsoft YaHei" w:eastAsia="Microsoft YaHei" w:hAnsi="Microsoft YaHei"/>
              </w:rPr>
              <w:t xml:space="preserve">批准后的采购自动记入「历史价格」。再次采购时系统自动分三组提示：</w:t>
            </w: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同名物料</w:t>
            </w:r>
            <w:r>
              <w:rPr>
                <w:rFonts w:ascii="Microsoft YaHei" w:cs="Microsoft YaHei" w:eastAsia="Microsoft YaHei" w:hAnsi="Microsoft YaHei"/>
              </w:rPr>
              <w:t xml:space="preserve">、</w:t>
            </w: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同类物料</w:t>
            </w:r>
            <w:r>
              <w:rPr>
                <w:rFonts w:ascii="Microsoft YaHei" w:cs="Microsoft YaHei" w:eastAsia="Microsoft YaHei" w:hAnsi="Microsoft YaHei"/>
              </w:rPr>
              <w:t xml:space="preserve">（如输入“水泵”，以往所有水泵的价格）、</w:t>
            </w: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同品牌</w:t>
            </w:r>
            <w:r>
              <w:rPr>
                <w:rFonts w:ascii="Microsoft YaHei" w:cs="Microsoft YaHei" w:eastAsia="Microsoft YaHei" w:hAnsi="Microsoft YaHei"/>
              </w:rPr>
              <w:t xml:space="preserve">（如“南方”，以往买过的南方泵），每组显示最低、最高和最近一次价格。</w:t>
            </w: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5.3　零星采购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2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5-5　采购登记（选择采购方式）</w:t>
            </w:r>
          </w:p>
        </w:tc>
        <w:tc>
          <w:tcPr>
            <w:tcW w:type="dxa" w:w="69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>提交时选择采购方式（金额上限可在系统设置中调整）：</w:t>
            </w:r>
          </w:p>
          <w:tbl>
            <w:tblPr>
              <w:tblW w:type="dxa" w:w="6658"/>
              <w:tblBorders>
                <w:top w:val="single" w:color="D5DCE6" w:sz="4"/>
                <w:left w:val="single" w:color="D5DCE6" w:sz="4"/>
                <w:bottom w:val="single" w:color="D5DCE6" w:sz="4"/>
                <w:right w:val="single" w:color="D5DCE6" w:sz="4"/>
                <w:insideH w:val="single" w:color="D5DCE6" w:sz="4"/>
                <w:insideV w:val="single" w:color="D5DCE6" w:sz="4"/>
              </w:tblBorders>
              <w:tblLayout w:type="fixed"/>
            </w:tblPr>
            <w:tblGrid>
              <w:gridCol w:w="1300"/>
              <w:gridCol w:w="2300"/>
              <w:gridCol w:w="3058"/>
            </w:tblGrid>
            <w:tr>
              <w:trPr>
                <w:tblHeader/>
              </w:trPr>
              <w:tc>
                <w:tcPr>
                  <w:tcW w:type="dxa" w:w="1300"/>
                  <w:shd w:fill="1565C0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FFFFFF"/>
                      <w:sz w:val="20"/>
                      <w:szCs w:val="20"/>
                    </w:rPr>
                    <w:t xml:space="preserve">方式</w:t>
                  </w:r>
                </w:p>
              </w:tc>
              <w:tc>
                <w:tcPr>
                  <w:tcW w:type="dxa" w:w="2300"/>
                  <w:shd w:fill="1565C0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FFFFFF"/>
                      <w:sz w:val="20"/>
                      <w:szCs w:val="20"/>
                    </w:rPr>
                    <w:t xml:space="preserve">适用</w:t>
                  </w:r>
                </w:p>
              </w:tc>
              <w:tc>
                <w:tcPr>
                  <w:tcW w:type="dxa" w:w="3058"/>
                  <w:shd w:fill="1565C0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FFFFFF"/>
                      <w:sz w:val="20"/>
                      <w:szCs w:val="20"/>
                    </w:rPr>
                    <w:t xml:space="preserve">流程</w:t>
                  </w:r>
                </w:p>
              </w:tc>
            </w:tr>
            <w:tr>
              <w:tc>
                <w:tcPr>
                  <w:tcW w:type="dxa" w:w="1300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0D47A1"/>
                      <w:sz w:val="20"/>
                      <w:szCs w:val="20"/>
                    </w:rPr>
                    <w:t xml:space="preserve">零星采购</w:t>
                  </w:r>
                </w:p>
              </w:tc>
              <w:tc>
                <w:tcPr>
                  <w:tcW w:type="dxa" w:w="2300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1000 元以下的小额采购</w:t>
                  </w:r>
                </w:p>
              </w:tc>
              <w:tc>
                <w:tcPr>
                  <w:tcW w:type="dxa" w:w="3058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项目经理自主采购，在系统报备登记明细，财务核实</w:t>
                  </w:r>
                </w:p>
              </w:tc>
            </w:tr>
            <w:tr>
              <w:tc>
                <w:tcPr>
                  <w:tcW w:type="dxa" w:w="1300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0D47A1"/>
                      <w:sz w:val="20"/>
                      <w:szCs w:val="20"/>
                    </w:rPr>
                    <w:t xml:space="preserve">合同采购</w:t>
                  </w:r>
                </w:p>
              </w:tc>
              <w:tc>
                <w:tcPr>
                  <w:tcW w:type="dxa" w:w="2300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任何金额均可选；1000 元及以上必须选</w:t>
                  </w:r>
                </w:p>
              </w:tc>
              <w:tc>
                <w:tcPr>
                  <w:tcW w:type="dxa" w:w="3058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提交合同申请，负责人审核通过后执行，财务核实</w:t>
                  </w:r>
                </w:p>
              </w:tc>
            </w:tr>
          </w:tbl>
          <w:p>
            <w:pPr>
              <w:spacing w:after="60"/>
            </w:pP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</w:rPr>
              <w:t xml:space="preserve">几百元的订制件等也可以选择合同采购；金额达到上限时系统自动切换为合同采购。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</w:rPr>
              <w:t xml:space="preserve">可填写品牌，附票据或合同照片，所有记录自动进入历史价格。</w:t>
            </w:r>
          </w:p>
          <w:p>
            <w:pPr>
              <w:spacing w:after="0"/>
            </w:pP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5.4　历史价格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2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5-6　历史采购价格</w:t>
            </w:r>
          </w:p>
        </w:tc>
        <w:tc>
          <w:tcPr>
            <w:tcW w:type="dxa" w:w="69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>汇总所有已批准的采购记录，包括厂家、型号、单价、数量、时间、所属项目和来源（询价 / 零星 / 历史）。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</w:rPr>
              <w:t xml:space="preserve">可按物料名称、规格、简拼或供应商搜索。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</w:rPr>
              <w:t xml:space="preserve">询价时自动调用，帮助判断报价是否合理。</w:t>
            </w:r>
          </w:p>
          <w:p>
            <w:pPr>
              <w:spacing w:after="0"/>
            </w:pPr>
          </w:p>
        </w:tc>
      </w:tr>
    </w:tbl>
    <w:p>
      <w:pPr>
        <w:pStyle w:val="Heading1"/>
        <w:pageBreakBefore/>
        <w:pBdr>
          <w:bottom w:val="single" w:color="1565C0" w:sz="12" w:space="6"/>
        </w:pBdr>
      </w:pPr>
      <w:r>
        <w:rPr>
          <w:rFonts w:ascii="Microsoft YaHei" w:cs="Microsoft YaHei" w:eastAsia="Microsoft YaHei" w:hAnsi="Microsoft YaHei"/>
        </w:rPr>
        <w:t xml:space="preserve">第六章　库存与现场</w:t>
      </w:r>
    </w:p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6.1　物料库存与标签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2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6-1　物料库存</w:t>
            </w:r>
          </w:p>
        </w:tc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2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6-2　物料详情与二维码标签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入库登记</w:t>
      </w:r>
      <w:r>
        <w:rPr>
          <w:rFonts w:ascii="Microsoft YaHei" w:cs="Microsoft YaHei" w:eastAsia="Microsoft YaHei" w:hAnsi="Microsoft YaHei"/>
        </w:rPr>
        <w:t xml:space="preserve">：仓管点击「入库登记」，填写名称、规格、厂家、类别（大件 / 小件 / 常规）、数量和存放位置；小件分类装箱并填写箱号。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快速查询</w:t>
      </w:r>
      <w:r>
        <w:rPr>
          <w:rFonts w:ascii="Microsoft YaHei" w:cs="Microsoft YaHei" w:eastAsia="Microsoft YaHei" w:hAnsi="Microsoft YaHei"/>
        </w:rPr>
        <w:t xml:space="preserve">：支持简拼、名称、规格、厂家、编码、箱号搜索，多人可同时录入和查询。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二维码标签</w:t>
      </w:r>
      <w:r>
        <w:rPr>
          <w:rFonts w:ascii="Microsoft YaHei" w:cs="Microsoft YaHei" w:eastAsia="Microsoft YaHei" w:hAnsi="Microsoft YaHei"/>
        </w:rPr>
        <w:t xml:space="preserve">：物料详情自动生成二维码标签，可「分享标签」打印后贴在实物或箱体上；在物料列表点扫码图标拍标签即可打开该物料。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出入库与盘点</w:t>
      </w:r>
      <w:r>
        <w:rPr>
          <w:rFonts w:ascii="Microsoft YaHei" w:cs="Microsoft YaHei" w:eastAsia="Microsoft YaHei" w:hAnsi="Microsoft YaHei"/>
        </w:rPr>
        <w:t xml:space="preserve">：详情页底部「入库 / 出库 / 盘点」，每次变动都有库存流水。</w:t>
      </w:r>
    </w:p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6.2　NFC 寻物（大件物资）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28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6-3　NFC 寻物</w:t>
            </w:r>
          </w:p>
        </w:tc>
        <w:tc>
          <w:tcPr>
            <w:tcW w:type="dxa" w:w="69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pStyle w:val="ListParagraph"/>
              <w:numPr>
                <w:ilvl w:val="0"/>
                <w:numId w:val="9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在物料详情中点「绑定 NFC 标签」，把手机背面靠近贴在大件物资上的标签完成绑定。</w:t>
            </w:r>
          </w:p>
          <w:p>
            <w:pPr>
              <w:pStyle w:val="ListParagraph"/>
              <w:numPr>
                <w:ilvl w:val="0"/>
                <w:numId w:val="9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找物时进入「NFC 寻物」，手机靠近标签即显示物料名称、库存和</w:t>
            </w: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存放位置</w:t>
            </w:r>
            <w:r>
              <w:rPr>
                <w:rFonts w:ascii="Microsoft YaHei" w:cs="Microsoft YaHei" w:eastAsia="Microsoft YaHei" w:hAnsi="Microsoft YaHei"/>
              </w:rPr>
              <w:t xml:space="preserve">。</w:t>
            </w:r>
          </w:p>
          <w:p>
            <w:pPr>
              <w:pStyle w:val="ListParagraph"/>
              <w:numPr>
                <w:ilvl w:val="0"/>
                <w:numId w:val="9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可连续扫描多个标签，未绑定的标签可直接绑定到物料。</w:t>
            </w:r>
          </w:p>
          <w:p>
            <w:pPr>
              <w:spacing w:after="60"/>
            </w:pPr>
          </w:p>
          <w:tbl>
            <w:tblPr>
              <w:tblW w:type="dxa" w:w="6658"/>
              <w:tblBorders>
                <w:top w:val="none" w:color="FFFFFF" w:sz="0"/>
                <w:left w:val="single" w:color="EF6C00" w:sz="36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58"/>
            </w:tblGrid>
            <w:tr>
              <w:tc>
                <w:tcPr>
                  <w:tcW w:type="dxa" w:w="6658"/>
                  <w:shd w:fill="FFF3E6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top"/>
                </w:tcPr>
                <w:p>
                  <w:pPr>
                    <w:spacing w:after="0" w:line="300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EF6C00"/>
                    </w:rPr>
                    <w:t xml:space="preserve">标签选型　</w:t>
                  </w:r>
                  <w:r>
                    <w:rPr>
                      <w:rFonts w:ascii="Microsoft YaHei" w:cs="Microsoft YaHei" w:eastAsia="Microsoft YaHei" w:hAnsi="Microsoft YaHei"/>
                    </w:rPr>
                    <w:t xml:space="preserve">普通安卓手机可读取 NFC（13.56MHz）标签，建议大件物资贴 NFC 抗金属标签。手机不支持 NFC 时，可使用二维码标签，或点右上角「手动输入」标签号查询。</w:t>
                  </w:r>
                </w:p>
              </w:tc>
            </w:tr>
          </w:tbl>
          <w:p>
            <w:pPr>
              <w:spacing w:after="0"/>
            </w:pP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6.3　发货与签收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29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6-4　发货单列表</w:t>
            </w:r>
          </w:p>
        </w:tc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30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6-5　签收归档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</w:rPr>
        <w:t xml:space="preserve">仓管新建发货单：选择项目、目的地、收货人、车辆，从库存选择物品（自动扣减库存），也可添加非库存物品。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</w:rPr>
        <w:t xml:space="preserve">到货后，现场人员在发货单中填写签收人，</w:t>
      </w: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拍照上传业主签字的到货验收单</w:t>
      </w:r>
      <w:r>
        <w:rPr>
          <w:rFonts w:ascii="Microsoft YaHei" w:cs="Microsoft YaHei" w:eastAsia="Microsoft YaHei" w:hAnsi="Microsoft YaHei"/>
        </w:rPr>
        <w:t xml:space="preserve">完成签收，单据自动存档。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</w:rPr>
        <w:t xml:space="preserve">列表按“待签收 / 已签收”筛选，随时掌握发货进度。</w:t>
      </w:r>
    </w:p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6.4　领料登记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3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6-6　领料单</w:t>
            </w:r>
          </w:p>
        </w:tc>
        <w:tc>
          <w:tcPr>
            <w:tcW w:type="dxa" w:w="69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pStyle w:val="ListParagraph"/>
              <w:numPr>
                <w:ilvl w:val="0"/>
                <w:numId w:val="10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进入「领料登记」，点击「领料登记」并选择项目。</w:t>
            </w:r>
          </w:p>
          <w:p>
            <w:pPr>
              <w:pStyle w:val="ListParagraph"/>
              <w:numPr>
                <w:ilvl w:val="0"/>
                <w:numId w:val="10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拍摄领料单据，系统自动识别单据文字填入“单据内容”，可修改。</w:t>
            </w:r>
          </w:p>
          <w:p>
            <w:pPr>
              <w:pStyle w:val="ListParagraph"/>
              <w:numPr>
                <w:ilvl w:val="0"/>
                <w:numId w:val="10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拍摄车辆照片，系统自动识别车牌号。</w:t>
            </w:r>
          </w:p>
          <w:p>
            <w:pPr>
              <w:pStyle w:val="ListParagraph"/>
              <w:numPr>
                <w:ilvl w:val="0"/>
                <w:numId w:val="10"/>
              </w:numPr>
              <w:spacing w:after="80" w:line="300"/>
            </w:pPr>
            <w:r>
              <w:rPr>
                <w:rFonts w:ascii="Microsoft YaHei" w:cs="Microsoft YaHei" w:eastAsia="Microsoft YaHei" w:hAnsi="Microsoft YaHei"/>
              </w:rPr>
              <w:t xml:space="preserve">可选择从库存出库的物料和数量，点击提交。</w:t>
            </w:r>
          </w:p>
          <w:p>
            <w:pPr>
              <w:spacing w:after="60"/>
            </w:pPr>
          </w:p>
          <w:tbl>
            <w:tblPr>
              <w:tblW w:type="dxa" w:w="6658"/>
              <w:tblBorders>
                <w:top w:val="none" w:color="FFFFFF" w:sz="0"/>
                <w:left w:val="single" w:color="1565C0" w:sz="36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58"/>
            </w:tblGrid>
            <w:tr>
              <w:tc>
                <w:tcPr>
                  <w:tcW w:type="dxa" w:w="6658"/>
                  <w:shd w:fill="EEF4FC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top"/>
                </w:tcPr>
                <w:p>
                  <w:pPr>
                    <w:spacing w:after="0" w:line="300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1565C0"/>
                    </w:rPr>
                    <w:t xml:space="preserve">提示　</w:t>
                  </w:r>
                  <w:r>
                    <w:rPr>
                      <w:rFonts w:ascii="Microsoft YaHei" w:cs="Microsoft YaHei" w:eastAsia="Microsoft YaHei" w:hAnsi="Microsoft YaHei"/>
                    </w:rPr>
                    <w:t xml:space="preserve">领料单据照片为必填项；识别原文会一并保存，便于财务核对。</w:t>
                  </w:r>
                </w:p>
              </w:tc>
            </w:tr>
          </w:tbl>
          <w:p>
            <w:pPr>
              <w:spacing w:after="0"/>
            </w:pPr>
          </w:p>
        </w:tc>
      </w:tr>
    </w:tbl>
    <w:p>
      <w:pPr>
        <w:pStyle w:val="Heading1"/>
        <w:pageBreakBefore/>
        <w:pBdr>
          <w:bottom w:val="single" w:color="1565C0" w:sz="12" w:space="6"/>
        </w:pBdr>
      </w:pPr>
      <w:r>
        <w:rPr>
          <w:rFonts w:ascii="Microsoft YaHei" w:cs="Microsoft YaHei" w:eastAsia="Microsoft YaHei" w:hAnsi="Microsoft YaHei"/>
        </w:rPr>
        <w:t xml:space="preserve">第七章　技术方案</w:t>
      </w:r>
    </w:p>
    <w:p>
      <w:pPr>
        <w:spacing w:after="100" w:line="32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技术方案交付闭环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94"/>
        <w:gridCol w:w="420"/>
        <w:gridCol w:w="2094"/>
        <w:gridCol w:w="420"/>
        <w:gridCol w:w="2094"/>
        <w:gridCol w:w="420"/>
        <w:gridCol w:w="2094"/>
      </w:tblGrid>
      <w:tr>
        <w:trPr>
          <w:trHeight w:val="760" w:hRule="atLeast"/>
        </w:trPr>
        <w:tc>
          <w:tcPr>
            <w:tcW w:type="dxa" w:w="2094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业务员提需求</w:t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E3EEFF"/>
                <w:sz w:val="16"/>
                <w:szCs w:val="16"/>
              </w:rPr>
              <w:t xml:space="preserve">附件可选</w:t>
            </w:r>
          </w:p>
        </w:tc>
        <w:tc>
          <w:tcPr>
            <w:tcW w:type="dxa" w:w="42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1565C0"/>
                <w:sz w:val="24"/>
                <w:szCs w:val="24"/>
              </w:rPr>
              <w:t xml:space="preserve">➜</w:t>
            </w:r>
          </w:p>
        </w:tc>
        <w:tc>
          <w:tcPr>
            <w:tcW w:type="dxa" w:w="2094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总工分配</w:t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E3EEFF"/>
                <w:sz w:val="16"/>
                <w:szCs w:val="16"/>
              </w:rPr>
              <w:t xml:space="preserve">设定完成时限</w:t>
            </w:r>
          </w:p>
        </w:tc>
        <w:tc>
          <w:tcPr>
            <w:tcW w:type="dxa" w:w="42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1565C0"/>
                <w:sz w:val="24"/>
                <w:szCs w:val="24"/>
              </w:rPr>
              <w:t xml:space="preserve">➜</w:t>
            </w:r>
          </w:p>
        </w:tc>
        <w:tc>
          <w:tcPr>
            <w:tcW w:type="dxa" w:w="2094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技术员出方案</w:t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E3EEFF"/>
                <w:sz w:val="16"/>
                <w:szCs w:val="16"/>
              </w:rPr>
              <w:t xml:space="preserve">上传方案文件</w:t>
            </w:r>
          </w:p>
        </w:tc>
        <w:tc>
          <w:tcPr>
            <w:tcW w:type="dxa" w:w="42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1565C0"/>
                <w:sz w:val="24"/>
                <w:szCs w:val="24"/>
              </w:rPr>
              <w:t xml:space="preserve">➜</w:t>
            </w:r>
          </w:p>
        </w:tc>
        <w:tc>
          <w:tcPr>
            <w:tcW w:type="dxa" w:w="2094"/>
            <w:shd w:fill="00897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业务员确认</w:t>
            </w:r>
          </w:p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E3EEFF"/>
                <w:sz w:val="16"/>
                <w:szCs w:val="16"/>
              </w:rPr>
              <w:t xml:space="preserve">确认收到</w:t>
            </w:r>
          </w:p>
        </w:tc>
      </w:tr>
    </w:tbl>
    <w:p>
      <w:pPr>
        <w:spacing w:after="120"/>
      </w:pPr>
    </w:p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7.1　提需求与处理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3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7-1　方案详情</w:t>
            </w:r>
          </w:p>
        </w:tc>
        <w:tc>
          <w:tcPr>
            <w:tcW w:type="dxa" w:w="4819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24000" cy="3305175"/>
                  <wp:effectExtent t="0" r="0" b="0" l="0"/>
                  <wp:docPr id="3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7-2　分配技术员与完成时限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业务员</w:t>
      </w:r>
      <w:r>
        <w:rPr>
          <w:rFonts w:ascii="Microsoft YaHei" w:cs="Microsoft YaHei" w:eastAsia="Microsoft YaHei" w:hAnsi="Microsoft YaHei"/>
        </w:rPr>
        <w:t xml:space="preserve">：「方案需求 → 提需求」，填写项目、标题、需求描述，可标记“紧急”；附件可选（图片、音视频、图纸），不强制上传。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总工</w:t>
      </w:r>
      <w:r>
        <w:rPr>
          <w:rFonts w:ascii="Microsoft YaHei" w:cs="Microsoft YaHei" w:eastAsia="Microsoft YaHei" w:hAnsi="Microsoft YaHei"/>
        </w:rPr>
        <w:t xml:space="preserve">：收到待办后选择技术员，并设定</w:t>
      </w: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完成时限</w:t>
      </w:r>
      <w:r>
        <w:rPr>
          <w:rFonts w:ascii="Microsoft YaHei" w:cs="Microsoft YaHei" w:eastAsia="Microsoft YaHei" w:hAnsi="Microsoft YaHei"/>
        </w:rPr>
        <w:t xml:space="preserve">：可选 2 小时、3 小时、8 小时、24 小时、48 小时，或自定义截止时间；也可退回需求。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技术员</w:t>
      </w:r>
      <w:r>
        <w:rPr>
          <w:rFonts w:ascii="Microsoft YaHei" w:cs="Microsoft YaHei" w:eastAsia="Microsoft YaHei" w:hAnsi="Microsoft YaHei"/>
        </w:rPr>
        <w:t xml:space="preserve">：填写方案说明并上传方案文件，点击「提交方案」。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icrosoft YaHei" w:cs="Microsoft YaHei" w:eastAsia="Microsoft YaHei" w:hAnsi="Microsoft YaHei"/>
          <w:b/>
          <w:bCs/>
          <w:color w:val="0D47A1"/>
        </w:rPr>
        <w:t xml:space="preserve">业务员</w:t>
      </w:r>
      <w:r>
        <w:rPr>
          <w:rFonts w:ascii="Microsoft YaHei" w:cs="Microsoft YaHei" w:eastAsia="Microsoft YaHei" w:hAnsi="Microsoft YaHei"/>
        </w:rPr>
        <w:t xml:space="preserve">：收到方案后点「确认收到」；如需修改可「退回修改」。</w:t>
      </w:r>
    </w:p>
    <w:tbl>
      <w:tblPr>
        <w:tblW w:type="dxa" w:w="9638"/>
        <w:tblBorders>
          <w:top w:val="none" w:color="FFFFFF" w:sz="0"/>
          <w:left w:val="single" w:color="EF6C00" w:sz="36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FF3E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 w:line="300"/>
            </w:pPr>
            <w:r>
              <w:rPr>
                <w:rFonts w:ascii="Microsoft YaHei" w:cs="Microsoft YaHei" w:eastAsia="Microsoft YaHei" w:hAnsi="Microsoft YaHei"/>
                <w:b/>
                <w:bCs/>
                <w:color w:val="EF6C00"/>
              </w:rPr>
              <w:t xml:space="preserve">时限与提醒　</w:t>
            </w:r>
            <w:r>
              <w:rPr>
                <w:rFonts w:ascii="Microsoft YaHei" w:cs="Microsoft YaHei" w:eastAsia="Microsoft YaHei" w:hAnsi="Microsoft YaHei"/>
              </w:rPr>
              <w:t xml:space="preserve">临近完成时限（剩余不足总时限的 20%，至少提前 30 分钟）仍未提交，系统自动提醒技术员和总工；超过完成时限计为超时，纳入考核。紧急方案未单独设定时，默认时限为 24 小时（可在系统设置中调整）。</w:t>
            </w: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7.2　方案考核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3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7-3　方案考核</w:t>
            </w:r>
          </w:p>
        </w:tc>
        <w:tc>
          <w:tcPr>
            <w:tcW w:type="dxa" w:w="69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>总工按月查看每位技术员的方案情况：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</w:rPr>
              <w:t xml:space="preserve">总数、已完成、按时、超时、进行中，以及按时率。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</w:rPr>
              <w:t xml:space="preserve">下方列出当月超时方案明细，可点进查看详情。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</w:rPr>
              <w:t xml:space="preserve">超时包括：超过时限仍未提交，或超时后才提交。</w:t>
            </w:r>
          </w:p>
          <w:p>
            <w:pPr>
              <w:spacing w:after="0"/>
            </w:pPr>
          </w:p>
        </w:tc>
      </w:tr>
    </w:tbl>
    <w:p>
      <w:pPr>
        <w:pStyle w:val="Heading1"/>
        <w:pageBreakBefore/>
        <w:pBdr>
          <w:bottom w:val="single" w:color="1565C0" w:sz="12" w:space="6"/>
        </w:pBdr>
      </w:pPr>
      <w:r>
        <w:rPr>
          <w:rFonts w:ascii="Microsoft YaHei" w:cs="Microsoft YaHei" w:eastAsia="Microsoft YaHei" w:hAnsi="Microsoft YaHei"/>
        </w:rPr>
        <w:t xml:space="preserve">第八章　设备与系统管理</w:t>
      </w:r>
    </w:p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8.1　设备资产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3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8-1　设备资产</w:t>
            </w:r>
          </w:p>
        </w:tc>
        <w:tc>
          <w:tcPr>
            <w:tcW w:type="dxa" w:w="69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</w:rPr>
              <w:t xml:space="preserve">管理员登记公司配发的电脑、手机、平板、仪器等，记录编号、型号、序列号、使用人和状态（在用 / 闲置 / 维修 / 丢失 / 报废）。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</w:rPr>
              <w:t xml:space="preserve">领用、归还、转交、状态变更自动记录流转，可追溯。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</w:rPr>
              <w:t xml:space="preserve">员工在「我的设备」中查看名下设备。</w:t>
            </w:r>
          </w:p>
          <w:p>
            <w:pPr>
              <w:spacing w:after="60"/>
            </w:pPr>
          </w:p>
          <w:tbl>
            <w:tblPr>
              <w:tblW w:type="dxa" w:w="6658"/>
              <w:tblBorders>
                <w:top w:val="none" w:color="FFFFFF" w:sz="0"/>
                <w:left w:val="single" w:color="00897B" w:sz="36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58"/>
            </w:tblGrid>
            <w:tr>
              <w:tc>
                <w:tcPr>
                  <w:tcW w:type="dxa" w:w="6658"/>
                  <w:shd w:fill="E6F4F2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top"/>
                </w:tcPr>
                <w:p>
                  <w:pPr>
                    <w:spacing w:after="0" w:line="300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00897B"/>
                    </w:rPr>
                    <w:t xml:space="preserve">合规要求　</w:t>
                  </w:r>
                  <w:r>
                    <w:rPr>
                      <w:rFonts w:ascii="Microsoft YaHei" w:cs="Microsoft YaHei" w:eastAsia="Microsoft YaHei" w:hAnsi="Microsoft YaHei"/>
                    </w:rPr>
                    <w:t xml:space="preserve">设备纳入管理前须告知员工并取得同意，仅限工作时间、工作场所、工作用途。</w:t>
                  </w:r>
                </w:p>
              </w:tc>
            </w:tr>
          </w:tbl>
          <w:p>
            <w:pPr>
              <w:spacing w:after="0"/>
            </w:pP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8.2　用户管理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3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8-2　用户管理</w:t>
            </w:r>
          </w:p>
        </w:tc>
        <w:tc>
          <w:tcPr>
            <w:tcW w:type="dxa" w:w="69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新增员工</w:t>
            </w:r>
            <w:r>
              <w:rPr>
                <w:rFonts w:ascii="Microsoft YaHei" w:cs="Microsoft YaHei" w:eastAsia="Microsoft YaHei" w:hAnsi="Microsoft YaHei"/>
              </w:rPr>
              <w:t xml:space="preserve">：填写账号、姓名、部门、电话，选择角色（可多选），默认密码 123456。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重置密码</w:t>
            </w:r>
            <w:r>
              <w:rPr>
                <w:rFonts w:ascii="Microsoft YaHei" w:cs="Microsoft YaHei" w:eastAsia="Microsoft YaHei" w:hAnsi="Microsoft YaHei"/>
              </w:rPr>
              <w:t xml:space="preserve">：编辑员工时填写新密码即可重置。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</w:rPr>
              <w:t xml:space="preserve">停用账号</w:t>
            </w:r>
            <w:r>
              <w:rPr>
                <w:rFonts w:ascii="Microsoft YaHei" w:cs="Microsoft YaHei" w:eastAsia="Microsoft YaHei" w:hAnsi="Microsoft YaHei"/>
              </w:rPr>
              <w:t xml:space="preserve">：员工离职时关闭“启用”，账号立即下线且不能再登录，历史数据保留。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300"/>
            </w:pPr>
            <w:r>
              <w:rPr>
                <w:rFonts w:ascii="Microsoft YaHei" w:cs="Microsoft YaHei" w:eastAsia="Microsoft YaHei" w:hAnsi="Microsoft YaHei"/>
              </w:rPr>
              <w:t xml:space="preserve">列表显示每位员工是否已同意外勤定位授权。</w:t>
            </w:r>
          </w:p>
          <w:p>
            <w:pPr>
              <w:spacing w:after="0"/>
            </w:pP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8.3　系统设置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3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6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  <w:sz w:val="18"/>
                <w:szCs w:val="18"/>
              </w:rPr>
              <w:t xml:space="preserve">图 8-3　系统设置</w:t>
            </w:r>
          </w:p>
        </w:tc>
        <w:tc>
          <w:tcPr>
            <w:tcW w:type="dxa" w:w="69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>管理员可调整以下业务参数，保存后立即生效：</w:t>
            </w:r>
          </w:p>
          <w:tbl>
            <w:tblPr>
              <w:tblW w:type="dxa" w:w="6658"/>
              <w:tblBorders>
                <w:top w:val="single" w:color="D5DCE6" w:sz="4"/>
                <w:left w:val="single" w:color="D5DCE6" w:sz="4"/>
                <w:bottom w:val="single" w:color="D5DCE6" w:sz="4"/>
                <w:right w:val="single" w:color="D5DCE6" w:sz="4"/>
                <w:insideH w:val="single" w:color="D5DCE6" w:sz="4"/>
                <w:insideV w:val="single" w:color="D5DCE6" w:sz="4"/>
              </w:tblBorders>
              <w:tblLayout w:type="fixed"/>
            </w:tblPr>
            <w:tblGrid>
              <w:gridCol w:w="1700"/>
              <w:gridCol w:w="1900"/>
              <w:gridCol w:w="3058"/>
            </w:tblGrid>
            <w:tr>
              <w:trPr>
                <w:tblHeader/>
              </w:trPr>
              <w:tc>
                <w:tcPr>
                  <w:tcW w:type="dxa" w:w="1700"/>
                  <w:shd w:fill="1565C0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FFFFFF"/>
                      <w:sz w:val="20"/>
                      <w:szCs w:val="20"/>
                    </w:rPr>
                    <w:t xml:space="preserve">参数</w:t>
                  </w:r>
                </w:p>
              </w:tc>
              <w:tc>
                <w:tcPr>
                  <w:tcW w:type="dxa" w:w="1900"/>
                  <w:shd w:fill="1565C0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FFFFFF"/>
                      <w:sz w:val="20"/>
                      <w:szCs w:val="20"/>
                    </w:rPr>
                    <w:t xml:space="preserve">默认值</w:t>
                  </w:r>
                </w:p>
              </w:tc>
              <w:tc>
                <w:tcPr>
                  <w:tcW w:type="dxa" w:w="3058"/>
                  <w:shd w:fill="1565C0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FFFFFF"/>
                      <w:sz w:val="20"/>
                      <w:szCs w:val="20"/>
                    </w:rPr>
                    <w:t xml:space="preserve">说明</w:t>
                  </w:r>
                </w:p>
              </w:tc>
            </w:tr>
            <w:tr>
              <w:tc>
                <w:tcPr>
                  <w:tcW w:type="dxa" w:w="1700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0D47A1"/>
                      <w:sz w:val="20"/>
                      <w:szCs w:val="20"/>
                    </w:rPr>
                    <w:t xml:space="preserve">差旅补助标准</w:t>
                  </w:r>
                </w:p>
              </w:tc>
              <w:tc>
                <w:tcPr>
                  <w:tcW w:type="dxa" w:w="1900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100 元/天</w:t>
                  </w:r>
                </w:p>
              </w:tc>
              <w:tc>
                <w:tcPr>
                  <w:tcW w:type="dxa" w:w="3058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按汇报出差天数自动核算</w:t>
                  </w:r>
                </w:p>
              </w:tc>
            </w:tr>
            <w:tr>
              <w:tc>
                <w:tcPr>
                  <w:tcW w:type="dxa" w:w="1700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0D47A1"/>
                      <w:sz w:val="20"/>
                      <w:szCs w:val="20"/>
                    </w:rPr>
                    <w:t xml:space="preserve">无补助城市</w:t>
                  </w:r>
                </w:p>
              </w:tc>
              <w:tc>
                <w:tcPr>
                  <w:tcW w:type="dxa" w:w="1900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日照、齐齐哈尔、无锡、哈尔滨</w:t>
                  </w:r>
                </w:p>
              </w:tc>
              <w:tc>
                <w:tcPr>
                  <w:tcW w:type="dxa" w:w="3058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在这些城市出差不计补助</w:t>
                  </w:r>
                </w:p>
              </w:tc>
            </w:tr>
            <w:tr>
              <w:tc>
                <w:tcPr>
                  <w:tcW w:type="dxa" w:w="1700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0D47A1"/>
                      <w:sz w:val="20"/>
                      <w:szCs w:val="20"/>
                    </w:rPr>
                    <w:t xml:space="preserve">汇报提醒时间</w:t>
                  </w:r>
                </w:p>
              </w:tc>
              <w:tc>
                <w:tcPr>
                  <w:tcW w:type="dxa" w:w="1900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18 点</w:t>
                  </w:r>
                </w:p>
              </w:tc>
              <w:tc>
                <w:tcPr>
                  <w:tcW w:type="dxa" w:w="3058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可改为 19、20 点等</w:t>
                  </w:r>
                </w:p>
              </w:tc>
            </w:tr>
            <w:tr>
              <w:tc>
                <w:tcPr>
                  <w:tcW w:type="dxa" w:w="1700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0D47A1"/>
                      <w:sz w:val="20"/>
                      <w:szCs w:val="20"/>
                    </w:rPr>
                    <w:t xml:space="preserve">副总审批上限</w:t>
                  </w:r>
                </w:p>
              </w:tc>
              <w:tc>
                <w:tcPr>
                  <w:tcW w:type="dxa" w:w="1900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5000 元</w:t>
                  </w:r>
                </w:p>
              </w:tc>
              <w:tc>
                <w:tcPr>
                  <w:tcW w:type="dxa" w:w="3058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以内副总审批，超过负责人审批</w:t>
                  </w:r>
                </w:p>
              </w:tc>
            </w:tr>
            <w:tr>
              <w:tc>
                <w:tcPr>
                  <w:tcW w:type="dxa" w:w="1700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0D47A1"/>
                      <w:sz w:val="20"/>
                      <w:szCs w:val="20"/>
                    </w:rPr>
                    <w:t xml:space="preserve">零星采购上限</w:t>
                  </w:r>
                </w:p>
              </w:tc>
              <w:tc>
                <w:tcPr>
                  <w:tcW w:type="dxa" w:w="1900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1000 元</w:t>
                  </w:r>
                </w:p>
              </w:tc>
              <w:tc>
                <w:tcPr>
                  <w:tcW w:type="dxa" w:w="3058"/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达到此金额必须合同采购</w:t>
                  </w:r>
                </w:p>
              </w:tc>
            </w:tr>
            <w:tr>
              <w:tc>
                <w:tcPr>
                  <w:tcW w:type="dxa" w:w="1700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0D47A1"/>
                      <w:sz w:val="20"/>
                      <w:szCs w:val="20"/>
                    </w:rPr>
                    <w:t xml:space="preserve">紧急方案默认时限</w:t>
                  </w:r>
                </w:p>
              </w:tc>
              <w:tc>
                <w:tcPr>
                  <w:tcW w:type="dxa" w:w="1900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24 小时</w:t>
                  </w:r>
                </w:p>
              </w:tc>
              <w:tc>
                <w:tcPr>
                  <w:tcW w:type="dxa" w:w="3058"/>
                  <w:shd w:fill="F6F8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line="290"/>
                    <w:jc w:val="left"/>
                  </w:pPr>
                  <w:r>
                    <w:rPr>
                      <w:rFonts w:ascii="Microsoft YaHei" w:cs="Microsoft YaHei" w:eastAsia="Microsoft YaHei" w:hAnsi="Microsoft YaHei"/>
                    </w:rPr>
                    <w:t xml:space="preserve">总工分配时可另行设定</w:t>
                  </w:r>
                </w:p>
              </w:tc>
            </w:tr>
          </w:tbl>
          <w:p>
            <w:pPr>
              <w:spacing w:after="0"/>
            </w:pPr>
          </w:p>
        </w:tc>
      </w:tr>
    </w:tbl>
    <w:p>
      <w:pPr>
        <w:pStyle w:val="Heading1"/>
        <w:pageBreakBefore/>
        <w:pBdr>
          <w:bottom w:val="single" w:color="1565C0" w:sz="12" w:space="6"/>
        </w:pBdr>
      </w:pPr>
      <w:r>
        <w:rPr>
          <w:rFonts w:ascii="Microsoft YaHei" w:cs="Microsoft YaHei" w:eastAsia="Microsoft YaHei" w:hAnsi="Microsoft YaHei"/>
        </w:rPr>
        <w:t xml:space="preserve">第九章　常见问题</w:t>
      </w:r>
    </w:p>
    <w:tbl>
      <w:tblPr>
        <w:tblW w:type="dxa" w:w="9638"/>
        <w:tblBorders>
          <w:top w:val="single" w:color="D5DCE6" w:sz="4"/>
          <w:left w:val="single" w:color="D5DCE6" w:sz="4"/>
          <w:bottom w:val="single" w:color="D5DCE6" w:sz="4"/>
          <w:right w:val="single" w:color="D5DCE6" w:sz="4"/>
          <w:insideH w:val="single" w:color="D5DCE6" w:sz="4"/>
          <w:insideV w:val="single" w:color="D5DCE6" w:sz="4"/>
        </w:tblBorders>
        <w:tblLayout w:type="fixed"/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问题</w:t>
            </w:r>
          </w:p>
        </w:tc>
        <w:tc>
          <w:tcPr>
            <w:tcW w:type="dxa" w:w="6638"/>
            <w:shd w:fill="1565C0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处理方法</w:t>
            </w:r>
          </w:p>
        </w:tc>
      </w:tr>
      <w:tr>
        <w:tc>
          <w:tcPr>
            <w:tcW w:type="dxa" w:w="30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登录时提示“无法连接服务器”</w:t>
            </w:r>
          </w:p>
        </w:tc>
        <w:tc>
          <w:tcPr>
            <w:tcW w:type="dxa" w:w="66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检查手机网络是否正常，并确认「服务器设置」中的地址正确（由管理员提供）。</w:t>
            </w:r>
          </w:p>
        </w:tc>
      </w:tr>
      <w:tr>
        <w:tc>
          <w:tcPr>
            <w:tcW w:type="dxa" w:w="30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定位不准或获取不到地址</w:t>
            </w:r>
          </w:p>
        </w:tc>
        <w:tc>
          <w:tcPr>
            <w:tcW w:type="dxa" w:w="66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开启手机定位服务并允许 APP 使用位置；室内信号弱时可到窗边点「重新定位」；获取不到地址时可手动填写地点。</w:t>
            </w:r>
          </w:p>
        </w:tc>
      </w:tr>
      <w:tr>
        <w:tc>
          <w:tcPr>
            <w:tcW w:type="dxa" w:w="30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收不到消息提醒</w:t>
            </w:r>
          </w:p>
        </w:tc>
        <w:tc>
          <w:tcPr>
            <w:tcW w:type="dxa" w:w="66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在手机设置中允许 APP 发送通知并允许后台运行；打开 APP 时会立即刷新消息。</w:t>
            </w:r>
          </w:p>
        </w:tc>
      </w:tr>
      <w:tr>
        <w:tc>
          <w:tcPr>
            <w:tcW w:type="dxa" w:w="30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发票识别不准确</w:t>
            </w:r>
          </w:p>
        </w:tc>
        <w:tc>
          <w:tcPr>
            <w:tcW w:type="dxa" w:w="66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识别结果需人工核对。请拍摄清晰、完整、无反光的票面；电子发票可截图后用「相册识别」。</w:t>
            </w:r>
          </w:p>
        </w:tc>
      </w:tr>
      <w:tr>
        <w:tc>
          <w:tcPr>
            <w:tcW w:type="dxa" w:w="30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报销单被驳回怎么办</w:t>
            </w:r>
          </w:p>
        </w:tc>
        <w:tc>
          <w:tcPr>
            <w:tcW w:type="dxa" w:w="66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在报销详情中点「修改后重新提交」，系统会带出原内容，修改后再次提交。</w:t>
            </w:r>
          </w:p>
        </w:tc>
      </w:tr>
      <w:tr>
        <w:tc>
          <w:tcPr>
            <w:tcW w:type="dxa" w:w="30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没有发票的白条能报销吗</w:t>
            </w:r>
          </w:p>
        </w:tc>
        <w:tc>
          <w:tcPr>
            <w:tcW w:type="dxa" w:w="66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可以。票据类型选「收据/白条」并拍照留存，金额手动核对填写，由审批人和财务审核。</w:t>
            </w:r>
          </w:p>
        </w:tc>
      </w:tr>
      <w:tr>
        <w:tc>
          <w:tcPr>
            <w:tcW w:type="dxa" w:w="30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忘记密码</w:t>
            </w:r>
          </w:p>
        </w:tc>
        <w:tc>
          <w:tcPr>
            <w:tcW w:type="dxa" w:w="66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联系管理员在「用户管理」中重置密码。</w:t>
            </w:r>
          </w:p>
        </w:tc>
      </w:tr>
      <w:tr>
        <w:tc>
          <w:tcPr>
            <w:tcW w:type="dxa" w:w="30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手机不支持 NFC</w:t>
            </w:r>
          </w:p>
        </w:tc>
        <w:tc>
          <w:tcPr>
            <w:tcW w:type="dxa" w:w="66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使用物料二维码标签扫码，或在「NFC 寻物」中手动输入标签号查询。</w:t>
            </w:r>
          </w:p>
        </w:tc>
      </w:tr>
      <w:tr>
        <w:tc>
          <w:tcPr>
            <w:tcW w:type="dxa" w:w="30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微信里无法下载安装包</w:t>
            </w:r>
          </w:p>
        </w:tc>
        <w:tc>
          <w:tcPr>
            <w:tcW w:type="dxa" w:w="66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line="290"/>
              <w:jc w:val="left"/>
            </w:pPr>
            <w:r>
              <w:rPr>
                <w:rFonts w:ascii="Microsoft YaHei" w:cs="Microsoft YaHei" w:eastAsia="Microsoft YaHei" w:hAnsi="Microsoft YaHei"/>
              </w:rPr>
              <w:t xml:space="preserve">点微信右上角「…」，选择「在浏览器打开」后再下载。</w:t>
            </w:r>
          </w:p>
        </w:tc>
      </w:tr>
    </w:tbl>
    <w:p>
      <w:pPr>
        <w:pStyle w:val="Heading1"/>
        <w:pageBreakBefore/>
        <w:pBdr>
          <w:bottom w:val="single" w:color="00897B" w:sz="12" w:space="6"/>
        </w:pBdr>
      </w:pPr>
      <w:r>
        <w:rPr>
          <w:rFonts w:ascii="Microsoft YaHei" w:cs="Microsoft YaHei" w:eastAsia="Microsoft YaHei" w:hAnsi="Microsoft YaHei"/>
        </w:rPr>
        <w:t xml:space="preserve">附录　意见反馈表</w:t>
      </w:r>
    </w:p>
    <w:tbl>
      <w:tblPr>
        <w:tblW w:type="dxa" w:w="9638"/>
        <w:tblBorders>
          <w:top w:val="none" w:color="FFFFFF" w:sz="0"/>
          <w:left w:val="single" w:color="00897B" w:sz="36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6F4F2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0" w:line="300"/>
            </w:pPr>
            <w:r>
              <w:rPr>
                <w:rFonts w:ascii="Microsoft YaHei" w:cs="Microsoft YaHei" w:eastAsia="Microsoft YaHei" w:hAnsi="Microsoft YaHei"/>
                <w:b/>
                <w:bCs/>
                <w:color w:val="00897B"/>
              </w:rPr>
              <w:t xml:space="preserve">填写说明　</w:t>
            </w:r>
            <w:r>
              <w:rPr>
                <w:rFonts w:ascii="Microsoft YaHei" w:cs="Microsoft YaHei" w:eastAsia="Microsoft YaHei" w:hAnsi="Microsoft YaHei"/>
              </w:rPr>
              <w:t xml:space="preserve">感谢您试用海川智能管理平台！请在试用后填写本表：可直接在 Word 中点击 ☐ 勾选并填写文字，也可打印后手写。填写完成后发回联系人：__________　电话：__________　截止日期：____年__月__日。</w:t>
            </w:r>
          </w:p>
        </w:tc>
      </w:tr>
    </w:tbl>
    <w:p>
      <w:pPr>
        <w:spacing w:after="120"/>
      </w:pPr>
    </w:p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一、基本信息</w:t>
      </w:r>
    </w:p>
    <w:tbl>
      <w:tblPr>
        <w:tblW w:type="dxa" w:w="9638"/>
        <w:tblBorders>
          <w:top w:val="single" w:color="D5DCE6" w:sz="4"/>
          <w:left w:val="single" w:color="D5DCE6" w:sz="4"/>
          <w:bottom w:val="single" w:color="D5DCE6" w:sz="4"/>
          <w:right w:val="single" w:color="D5DCE6" w:sz="4"/>
          <w:insideH w:val="single" w:color="D5DCE6" w:sz="4"/>
          <w:insideV w:val="single" w:color="D5DCE6" w:sz="4"/>
        </w:tblBorders>
        <w:tblLayout w:type="fixed"/>
      </w:tblPr>
      <w:tblGrid>
        <w:gridCol w:w="1700"/>
        <w:gridCol w:w="3119"/>
        <w:gridCol w:w="1700"/>
        <w:gridCol w:w="3119"/>
      </w:tblGrid>
      <w:tr>
        <w:trPr>
          <w:trHeight w:val="520" w:hRule="atLeast"/>
        </w:trPr>
        <w:tc>
          <w:tcPr>
            <w:tcW w:type="dxa" w:w="1700"/>
            <w:shd w:fill="EEF4FC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姓名</w:t>
            </w:r>
          </w:p>
        </w:tc>
        <w:tc>
          <w:tcPr>
            <w:tcW w:type="dxa" w:w="3119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0D47A1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EEF4FC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部门 / 岗位</w:t>
            </w:r>
          </w:p>
        </w:tc>
        <w:tc>
          <w:tcPr>
            <w:tcW w:type="dxa" w:w="3119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0D47A1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700"/>
            <w:shd w:fill="EEF4FC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联系电话</w:t>
            </w:r>
          </w:p>
        </w:tc>
        <w:tc>
          <w:tcPr>
            <w:tcW w:type="dxa" w:w="3119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0D47A1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EEF4FC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试用日期</w:t>
            </w:r>
          </w:p>
        </w:tc>
        <w:tc>
          <w:tcPr>
            <w:tcW w:type="dxa" w:w="3119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0D47A1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700"/>
            <w:shd w:fill="EEF4FC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手机型号</w:t>
            </w:r>
          </w:p>
        </w:tc>
        <w:tc>
          <w:tcPr>
            <w:tcW w:type="dxa" w:w="3119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0D47A1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EEF4FC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常用功能</w:t>
            </w:r>
          </w:p>
        </w:tc>
        <w:tc>
          <w:tcPr>
            <w:tcW w:type="dxa" w:w="3119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0D47A1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二、整体评价</w:t>
      </w:r>
    </w:p>
    <w:p>
      <w:pPr>
        <w:spacing w:after="160" w:line="340"/>
        <w:ind w:left="36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非常满意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满意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一般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不满意</w:t>
      </w:r>
    </w:p>
    <w:p>
      <w:pPr>
        <w:spacing w:after="100" w:line="320"/>
      </w:pPr>
      <w:r>
        <w:rPr>
          <w:rFonts w:ascii="Microsoft YaHei" w:cs="Microsoft YaHei" w:eastAsia="Microsoft YaHei" w:hAnsi="Microsoft YaHei"/>
          <w:color w:val="6B7685"/>
        </w:rPr>
        <w:t xml:space="preserve">最满意的地方：________________________________________________________________</w:t>
      </w:r>
    </w:p>
    <w:p>
      <w:pPr>
        <w:spacing w:after="100" w:line="320"/>
      </w:pPr>
      <w:r>
        <w:rPr>
          <w:rFonts w:ascii="Microsoft YaHei" w:cs="Microsoft YaHei" w:eastAsia="Microsoft YaHei" w:hAnsi="Microsoft YaHei"/>
          <w:color w:val="6B7685"/>
        </w:rPr>
        <w:t xml:space="preserve">最不方便的地方：______________________________________________________________</w:t>
      </w:r>
    </w:p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三、各模块评价</w:t>
      </w:r>
    </w:p>
    <w:tbl>
      <w:tblPr>
        <w:tblW w:type="dxa" w:w="9638"/>
        <w:tblBorders>
          <w:top w:val="single" w:color="D5DCE6" w:sz="4"/>
          <w:left w:val="single" w:color="D5DCE6" w:sz="4"/>
          <w:bottom w:val="single" w:color="D5DCE6" w:sz="4"/>
          <w:right w:val="single" w:color="D5DCE6" w:sz="4"/>
          <w:insideH w:val="single" w:color="D5DCE6" w:sz="4"/>
          <w:insideV w:val="single" w:color="D5DCE6" w:sz="4"/>
        </w:tblBorders>
        <w:tblLayout w:type="fixed"/>
      </w:tblPr>
      <w:tblGrid>
        <w:gridCol w:w="1900"/>
        <w:gridCol w:w="800"/>
        <w:gridCol w:w="800"/>
        <w:gridCol w:w="900"/>
        <w:gridCol w:w="5238"/>
      </w:tblGrid>
      <w:tr>
        <w:trPr>
          <w:tblHeader/>
        </w:trPr>
        <w:tc>
          <w:tcPr>
            <w:tcW w:type="dxa" w:w="1900"/>
            <w:shd w:fill="00897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800"/>
            <w:shd w:fill="00897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满意</w:t>
            </w:r>
          </w:p>
        </w:tc>
        <w:tc>
          <w:tcPr>
            <w:tcW w:type="dxa" w:w="800"/>
            <w:shd w:fill="00897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一般</w:t>
            </w:r>
          </w:p>
        </w:tc>
        <w:tc>
          <w:tcPr>
            <w:tcW w:type="dxa" w:w="900"/>
            <w:shd w:fill="00897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不满意</w:t>
            </w:r>
          </w:p>
        </w:tc>
        <w:tc>
          <w:tcPr>
            <w:tcW w:type="dxa" w:w="5238"/>
            <w:shd w:fill="00897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具体意见</w:t>
            </w:r>
          </w:p>
        </w:tc>
      </w:tr>
      <w:tr>
        <w:trPr>
          <w:trHeight w:val="560" w:hRule="atLeast"/>
        </w:trPr>
        <w:tc>
          <w:tcPr>
            <w:tcW w:type="dxa" w:w="19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考勤与工作汇报</w:t>
            </w:r>
          </w:p>
        </w:tc>
        <w:tc>
          <w:tcPr>
            <w:tcW w:type="dxa" w:w="8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8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9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52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9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财务报销</w:t>
            </w:r>
          </w:p>
        </w:tc>
        <w:tc>
          <w:tcPr>
            <w:tcW w:type="dxa" w:w="8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8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9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52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9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银行账户</w:t>
            </w:r>
          </w:p>
        </w:tc>
        <w:tc>
          <w:tcPr>
            <w:tcW w:type="dxa" w:w="8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8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9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52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9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项目成本</w:t>
            </w:r>
          </w:p>
        </w:tc>
        <w:tc>
          <w:tcPr>
            <w:tcW w:type="dxa" w:w="8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8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9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52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9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采购管理</w:t>
            </w:r>
          </w:p>
        </w:tc>
        <w:tc>
          <w:tcPr>
            <w:tcW w:type="dxa" w:w="8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8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9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52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9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库存与现场</w:t>
            </w:r>
          </w:p>
        </w:tc>
        <w:tc>
          <w:tcPr>
            <w:tcW w:type="dxa" w:w="8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8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9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52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9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技术方案</w:t>
            </w:r>
          </w:p>
        </w:tc>
        <w:tc>
          <w:tcPr>
            <w:tcW w:type="dxa" w:w="8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8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9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523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9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color w:val="0D47A1"/>
                <w:sz w:val="20"/>
                <w:szCs w:val="20"/>
              </w:rPr>
              <w:t xml:space="preserve">设备与系统管理</w:t>
            </w:r>
          </w:p>
        </w:tc>
        <w:tc>
          <w:tcPr>
            <w:tcW w:type="dxa" w:w="8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8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900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5238"/>
            <w:shd w:fill="F6F8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四、需要您确认的业务规则</w:t>
      </w:r>
    </w:p>
    <w:p>
      <w:pPr>
        <w:spacing w:after="100" w:line="320"/>
      </w:pPr>
      <w:r>
        <w:rPr>
          <w:rFonts w:ascii="Microsoft YaHei" w:cs="Microsoft YaHei" w:eastAsia="Microsoft YaHei" w:hAnsi="Microsoft YaHei"/>
          <w:color w:val="6B7685"/>
        </w:rPr>
        <w:t xml:space="preserve">以下规则在第一版中按会议纪要或常规做法设定，请结合实际工作给出意见：</w:t>
      </w:r>
    </w:p>
    <w:p>
      <w:pPr>
        <w:keepNext/>
        <w:spacing w:after="60" w:before="120" w:line="340"/>
      </w:pPr>
      <w:r>
        <w:rPr>
          <w:rFonts w:ascii="Microsoft YaHei" w:cs="Microsoft YaHei" w:eastAsia="Microsoft YaHei" w:hAnsi="Microsoft YaHei"/>
          <w:b/>
          <w:bCs/>
          <w:color w:val="00897B"/>
        </w:rPr>
        <w:t xml:space="preserve">1. </w:t>
      </w:r>
      <w:r>
        <w:rPr>
          <w:rFonts w:ascii="Microsoft YaHei" w:cs="Microsoft YaHei" w:eastAsia="Microsoft YaHei" w:hAnsi="Microsoft YaHei"/>
          <w:b/>
          <w:bCs/>
        </w:rPr>
        <w:t xml:space="preserve">个人报销领导审批：副总审批上限 5000 元是否合适？</w:t>
      </w:r>
    </w:p>
    <w:p>
      <w:pPr>
        <w:spacing w:after="160" w:line="340"/>
        <w:ind w:left="36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合适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调整为 ________ 元</w:t>
      </w:r>
    </w:p>
    <w:p>
      <w:pPr>
        <w:keepNext/>
        <w:spacing w:after="60" w:before="120" w:line="340"/>
      </w:pPr>
      <w:r>
        <w:rPr>
          <w:rFonts w:ascii="Microsoft YaHei" w:cs="Microsoft YaHei" w:eastAsia="Microsoft YaHei" w:hAnsi="Microsoft YaHei"/>
          <w:b/>
          <w:bCs/>
          <w:color w:val="00897B"/>
        </w:rPr>
        <w:t xml:space="preserve">2. </w:t>
      </w:r>
      <w:r>
        <w:rPr>
          <w:rFonts w:ascii="Microsoft YaHei" w:cs="Microsoft YaHei" w:eastAsia="Microsoft YaHei" w:hAnsi="Microsoft YaHei"/>
          <w:b/>
          <w:bCs/>
        </w:rPr>
        <w:t xml:space="preserve">无补助城市是否只有日照、齐齐哈尔、无锡、哈尔滨？</w:t>
      </w:r>
    </w:p>
    <w:p>
      <w:pPr>
        <w:spacing w:after="160" w:line="340"/>
        <w:ind w:left="36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是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需增加：__________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需删除：__________</w:t>
      </w:r>
    </w:p>
    <w:p>
      <w:pPr>
        <w:keepNext/>
        <w:spacing w:after="60" w:before="120" w:line="340"/>
      </w:pPr>
      <w:r>
        <w:rPr>
          <w:rFonts w:ascii="Microsoft YaHei" w:cs="Microsoft YaHei" w:eastAsia="Microsoft YaHei" w:hAnsi="Microsoft YaHei"/>
          <w:b/>
          <w:bCs/>
          <w:color w:val="00897B"/>
        </w:rPr>
        <w:t xml:space="preserve">3. </w:t>
      </w:r>
      <w:r>
        <w:rPr>
          <w:rFonts w:ascii="Microsoft YaHei" w:cs="Microsoft YaHei" w:eastAsia="Microsoft YaHei" w:hAnsi="Microsoft YaHei"/>
          <w:b/>
          <w:bCs/>
        </w:rPr>
        <w:t xml:space="preserve">差旅补助标准 100 元/天是否合适？是否按职级区分？</w:t>
      </w:r>
    </w:p>
    <w:p>
      <w:pPr>
        <w:spacing w:after="160" w:line="340"/>
        <w:ind w:left="36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统一标准即可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按职级区分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标准改为 ______ 元/天</w:t>
      </w:r>
    </w:p>
    <w:p>
      <w:pPr>
        <w:keepNext/>
        <w:spacing w:after="60" w:before="120" w:line="340"/>
      </w:pPr>
      <w:r>
        <w:rPr>
          <w:rFonts w:ascii="Microsoft YaHei" w:cs="Microsoft YaHei" w:eastAsia="Microsoft YaHei" w:hAnsi="Microsoft YaHei"/>
          <w:b/>
          <w:bCs/>
          <w:color w:val="00897B"/>
        </w:rPr>
        <w:t xml:space="preserve">4. </w:t>
      </w:r>
      <w:r>
        <w:rPr>
          <w:rFonts w:ascii="Microsoft YaHei" w:cs="Microsoft YaHei" w:eastAsia="Microsoft YaHei" w:hAnsi="Microsoft YaHei"/>
          <w:b/>
          <w:bCs/>
        </w:rPr>
        <w:t xml:space="preserve">合同采购是否也需要按金额分级审批（副总 / 负责人）？</w:t>
      </w:r>
    </w:p>
    <w:p>
      <w:pPr>
        <w:spacing w:after="160" w:line="340"/>
        <w:ind w:left="36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不需要，均由负责人审批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需要，超过 ________ 元由负责人审批</w:t>
      </w:r>
    </w:p>
    <w:p>
      <w:pPr>
        <w:keepNext/>
        <w:spacing w:after="60" w:before="120" w:line="340"/>
      </w:pPr>
      <w:r>
        <w:rPr>
          <w:rFonts w:ascii="Microsoft YaHei" w:cs="Microsoft YaHei" w:eastAsia="Microsoft YaHei" w:hAnsi="Microsoft YaHei"/>
          <w:b/>
          <w:bCs/>
          <w:color w:val="00897B"/>
        </w:rPr>
        <w:t xml:space="preserve">5. </w:t>
      </w:r>
      <w:r>
        <w:rPr>
          <w:rFonts w:ascii="Microsoft YaHei" w:cs="Microsoft YaHei" w:eastAsia="Microsoft YaHei" w:hAnsi="Microsoft YaHei"/>
          <w:b/>
          <w:bCs/>
        </w:rPr>
        <w:t xml:space="preserve">收据、白条报销是否需要限额？</w:t>
      </w:r>
    </w:p>
    <w:p>
      <w:pPr>
        <w:spacing w:after="160" w:line="340"/>
        <w:ind w:left="36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不限额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单笔不超过 ________ 元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每月不超过 ________ 元</w:t>
      </w:r>
    </w:p>
    <w:p>
      <w:pPr>
        <w:keepNext/>
        <w:spacing w:after="60" w:before="120" w:line="340"/>
      </w:pPr>
      <w:r>
        <w:rPr>
          <w:rFonts w:ascii="Microsoft YaHei" w:cs="Microsoft YaHei" w:eastAsia="Microsoft YaHei" w:hAnsi="Microsoft YaHei"/>
          <w:b/>
          <w:bCs/>
          <w:color w:val="00897B"/>
        </w:rPr>
        <w:t xml:space="preserve">6. </w:t>
      </w:r>
      <w:r>
        <w:rPr>
          <w:rFonts w:ascii="Microsoft YaHei" w:cs="Microsoft YaHei" w:eastAsia="Microsoft YaHei" w:hAnsi="Microsoft YaHei"/>
          <w:b/>
          <w:bCs/>
        </w:rPr>
        <w:t xml:space="preserve">未汇报的日期由谁认定为“休息”或“旷工”？</w:t>
      </w:r>
    </w:p>
    <w:p>
      <w:pPr>
        <w:spacing w:after="160" w:line="340"/>
        <w:ind w:left="36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部门负责人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人事 / 财务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其他：__________</w:t>
      </w:r>
    </w:p>
    <w:p>
      <w:pPr>
        <w:keepNext/>
        <w:spacing w:after="60" w:before="120" w:line="340"/>
      </w:pPr>
      <w:r>
        <w:rPr>
          <w:rFonts w:ascii="Microsoft YaHei" w:cs="Microsoft YaHei" w:eastAsia="Microsoft YaHei" w:hAnsi="Microsoft YaHei"/>
          <w:b/>
          <w:bCs/>
          <w:color w:val="00897B"/>
        </w:rPr>
        <w:t xml:space="preserve">7. </w:t>
      </w:r>
      <w:r>
        <w:rPr>
          <w:rFonts w:ascii="Microsoft YaHei" w:cs="Microsoft YaHei" w:eastAsia="Microsoft YaHei" w:hAnsi="Microsoft YaHei"/>
          <w:b/>
          <w:bCs/>
        </w:rPr>
        <w:t xml:space="preserve">是否需要电脑网页版管理后台（便于财务批量查看、导出）？</w:t>
      </w:r>
    </w:p>
    <w:p>
      <w:pPr>
        <w:spacing w:after="160" w:line="340"/>
        <w:ind w:left="36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需要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暂不需要</w:t>
      </w:r>
    </w:p>
    <w:p>
      <w:pPr>
        <w:keepNext/>
        <w:spacing w:after="60" w:before="120" w:line="340"/>
      </w:pPr>
      <w:r>
        <w:rPr>
          <w:rFonts w:ascii="Microsoft YaHei" w:cs="Microsoft YaHei" w:eastAsia="Microsoft YaHei" w:hAnsi="Microsoft YaHei"/>
          <w:b/>
          <w:bCs/>
          <w:color w:val="00897B"/>
        </w:rPr>
        <w:t xml:space="preserve">8. </w:t>
      </w:r>
      <w:r>
        <w:rPr>
          <w:rFonts w:ascii="Microsoft YaHei" w:cs="Microsoft YaHei" w:eastAsia="Microsoft YaHei" w:hAnsi="Microsoft YaHei"/>
          <w:b/>
          <w:bCs/>
        </w:rPr>
        <w:t xml:space="preserve">报销、成本数据是否需要导出 Excel 或对接财务软件？</w:t>
      </w:r>
    </w:p>
    <w:p>
      <w:pPr>
        <w:spacing w:after="160" w:line="340"/>
        <w:ind w:left="36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导出 Excel 即可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需要对接金蝶 / 用友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暂不需要</w:t>
      </w:r>
    </w:p>
    <w:p>
      <w:pPr>
        <w:keepNext/>
        <w:spacing w:after="60" w:before="120" w:line="340"/>
      </w:pPr>
      <w:r>
        <w:rPr>
          <w:rFonts w:ascii="Microsoft YaHei" w:cs="Microsoft YaHei" w:eastAsia="Microsoft YaHei" w:hAnsi="Microsoft YaHei"/>
          <w:b/>
          <w:bCs/>
          <w:color w:val="00897B"/>
        </w:rPr>
        <w:t xml:space="preserve">9. </w:t>
      </w:r>
      <w:r>
        <w:rPr>
          <w:rFonts w:ascii="Microsoft YaHei" w:cs="Microsoft YaHei" w:eastAsia="Microsoft YaHei" w:hAnsi="Microsoft YaHei"/>
          <w:b/>
          <w:bCs/>
        </w:rPr>
        <w:t xml:space="preserve">大件物资标签采用哪种方式？</w:t>
      </w:r>
    </w:p>
    <w:p>
      <w:pPr>
        <w:spacing w:after="160" w:line="340"/>
        <w:ind w:left="36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NFC 标签（手机直接读取）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二维码标签即可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需要超高频 RFID（需专用设备）</w:t>
      </w:r>
    </w:p>
    <w:p>
      <w:pPr>
        <w:keepNext/>
        <w:spacing w:after="60" w:before="120" w:line="340"/>
      </w:pPr>
      <w:r>
        <w:rPr>
          <w:rFonts w:ascii="Microsoft YaHei" w:cs="Microsoft YaHei" w:eastAsia="Microsoft YaHei" w:hAnsi="Microsoft YaHei"/>
          <w:b/>
          <w:bCs/>
          <w:color w:val="00897B"/>
        </w:rPr>
        <w:t xml:space="preserve">10. </w:t>
      </w:r>
      <w:r>
        <w:rPr>
          <w:rFonts w:ascii="Microsoft YaHei" w:cs="Microsoft YaHei" w:eastAsia="Microsoft YaHei" w:hAnsi="Microsoft YaHei"/>
          <w:b/>
          <w:bCs/>
        </w:rPr>
        <w:t xml:space="preserve">是否需要苹果手机（iOS）版本？</w:t>
      </w:r>
    </w:p>
    <w:p>
      <w:pPr>
        <w:spacing w:after="160" w:line="340"/>
        <w:ind w:left="36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需要</w:t>
      </w:r>
      <w:r>
        <w:rPr>
          <w:rFonts w:ascii="Microsoft YaHei" w:cs="Microsoft YaHei" w:eastAsia="Microsoft YaHei" w:hAnsi="Microsoft YaHei"/>
        </w:rPr>
        <w:t xml:space="preserve">　　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Microsoft YaHei" w:cs="Microsoft YaHei" w:eastAsia="Microsoft YaHei" w:hAnsi="Microsoft YaHei"/>
        </w:rPr>
        <w:t xml:space="preserve"> 暂不需要</w:t>
      </w:r>
    </w:p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五、问题与改进建议</w:t>
      </w:r>
    </w:p>
    <w:tbl>
      <w:tblPr>
        <w:tblW w:type="dxa" w:w="9638"/>
        <w:tblBorders>
          <w:top w:val="single" w:color="D5DCE6" w:sz="4"/>
          <w:left w:val="single" w:color="D5DCE6" w:sz="4"/>
          <w:bottom w:val="single" w:color="D5DCE6" w:sz="4"/>
          <w:right w:val="single" w:color="D5DCE6" w:sz="4"/>
          <w:insideH w:val="single" w:color="D5DCE6" w:sz="4"/>
          <w:insideV w:val="single" w:color="D5DCE6" w:sz="4"/>
        </w:tblBorders>
        <w:tblLayout w:type="fixed"/>
      </w:tblPr>
      <w:tblGrid>
        <w:gridCol w:w="800"/>
        <w:gridCol w:w="2000"/>
        <w:gridCol w:w="5338"/>
        <w:gridCol w:w="1500"/>
      </w:tblGrid>
      <w:tr>
        <w:trPr>
          <w:tblHeader/>
        </w:trPr>
        <w:tc>
          <w:tcPr>
            <w:tcW w:type="dxa" w:w="800"/>
            <w:shd w:fill="00897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序号</w:t>
            </w:r>
          </w:p>
        </w:tc>
        <w:tc>
          <w:tcPr>
            <w:tcW w:type="dxa" w:w="2000"/>
            <w:shd w:fill="00897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模块 / 页面</w:t>
            </w:r>
          </w:p>
        </w:tc>
        <w:tc>
          <w:tcPr>
            <w:tcW w:type="dxa" w:w="5338"/>
            <w:shd w:fill="00897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遇到的问题或改进建议</w:t>
            </w:r>
          </w:p>
        </w:tc>
        <w:tc>
          <w:tcPr>
            <w:tcW w:type="dxa" w:w="1500"/>
            <w:shd w:fill="00897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优先级</w:t>
            </w:r>
          </w:p>
        </w:tc>
      </w:tr>
      <w:tr>
        <w:trPr>
          <w:trHeight w:val="760" w:hRule="atLeast"/>
        </w:trPr>
        <w:tc>
          <w:tcPr>
            <w:tcW w:type="dxa" w:w="8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</w:rPr>
              <w:t xml:space="preserve">1</w:t>
            </w:r>
          </w:p>
        </w:tc>
        <w:tc>
          <w:tcPr>
            <w:tcW w:type="dxa" w:w="20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  <w:tc>
          <w:tcPr>
            <w:tcW w:type="dxa" w:w="53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B0B8C4"/>
                <w:sz w:val="18"/>
                <w:szCs w:val="18"/>
              </w:rPr>
              <w:t xml:space="preserve">高 / 中 / 低</w:t>
            </w:r>
          </w:p>
        </w:tc>
      </w:tr>
      <w:tr>
        <w:trPr>
          <w:trHeight w:val="760" w:hRule="atLeast"/>
        </w:trPr>
        <w:tc>
          <w:tcPr>
            <w:tcW w:type="dxa" w:w="8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</w:rPr>
              <w:t xml:space="preserve">2</w:t>
            </w:r>
          </w:p>
        </w:tc>
        <w:tc>
          <w:tcPr>
            <w:tcW w:type="dxa" w:w="20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  <w:tc>
          <w:tcPr>
            <w:tcW w:type="dxa" w:w="53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B0B8C4"/>
                <w:sz w:val="18"/>
                <w:szCs w:val="18"/>
              </w:rPr>
              <w:t xml:space="preserve">高 / 中 / 低</w:t>
            </w:r>
          </w:p>
        </w:tc>
      </w:tr>
      <w:tr>
        <w:trPr>
          <w:trHeight w:val="760" w:hRule="atLeast"/>
        </w:trPr>
        <w:tc>
          <w:tcPr>
            <w:tcW w:type="dxa" w:w="8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</w:rPr>
              <w:t xml:space="preserve">3</w:t>
            </w:r>
          </w:p>
        </w:tc>
        <w:tc>
          <w:tcPr>
            <w:tcW w:type="dxa" w:w="20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  <w:tc>
          <w:tcPr>
            <w:tcW w:type="dxa" w:w="53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B0B8C4"/>
                <w:sz w:val="18"/>
                <w:szCs w:val="18"/>
              </w:rPr>
              <w:t xml:space="preserve">高 / 中 / 低</w:t>
            </w:r>
          </w:p>
        </w:tc>
      </w:tr>
      <w:tr>
        <w:trPr>
          <w:trHeight w:val="760" w:hRule="atLeast"/>
        </w:trPr>
        <w:tc>
          <w:tcPr>
            <w:tcW w:type="dxa" w:w="8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</w:rPr>
              <w:t xml:space="preserve">4</w:t>
            </w:r>
          </w:p>
        </w:tc>
        <w:tc>
          <w:tcPr>
            <w:tcW w:type="dxa" w:w="20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  <w:tc>
          <w:tcPr>
            <w:tcW w:type="dxa" w:w="53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B0B8C4"/>
                <w:sz w:val="18"/>
                <w:szCs w:val="18"/>
              </w:rPr>
              <w:t xml:space="preserve">高 / 中 / 低</w:t>
            </w:r>
          </w:p>
        </w:tc>
      </w:tr>
      <w:tr>
        <w:trPr>
          <w:trHeight w:val="760" w:hRule="atLeast"/>
        </w:trPr>
        <w:tc>
          <w:tcPr>
            <w:tcW w:type="dxa" w:w="8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</w:rPr>
              <w:t xml:space="preserve">5</w:t>
            </w:r>
          </w:p>
        </w:tc>
        <w:tc>
          <w:tcPr>
            <w:tcW w:type="dxa" w:w="20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  <w:tc>
          <w:tcPr>
            <w:tcW w:type="dxa" w:w="53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B0B8C4"/>
                <w:sz w:val="18"/>
                <w:szCs w:val="18"/>
              </w:rPr>
              <w:t xml:space="preserve">高 / 中 / 低</w:t>
            </w:r>
          </w:p>
        </w:tc>
      </w:tr>
      <w:tr>
        <w:trPr>
          <w:trHeight w:val="760" w:hRule="atLeast"/>
        </w:trPr>
        <w:tc>
          <w:tcPr>
            <w:tcW w:type="dxa" w:w="8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</w:rPr>
              <w:t xml:space="preserve">6</w:t>
            </w:r>
          </w:p>
        </w:tc>
        <w:tc>
          <w:tcPr>
            <w:tcW w:type="dxa" w:w="20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  <w:tc>
          <w:tcPr>
            <w:tcW w:type="dxa" w:w="53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B0B8C4"/>
                <w:sz w:val="18"/>
                <w:szCs w:val="18"/>
              </w:rPr>
              <w:t xml:space="preserve">高 / 中 / 低</w:t>
            </w:r>
          </w:p>
        </w:tc>
      </w:tr>
      <w:tr>
        <w:trPr>
          <w:trHeight w:val="760" w:hRule="atLeast"/>
        </w:trPr>
        <w:tc>
          <w:tcPr>
            <w:tcW w:type="dxa" w:w="8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</w:rPr>
              <w:t xml:space="preserve">7</w:t>
            </w:r>
          </w:p>
        </w:tc>
        <w:tc>
          <w:tcPr>
            <w:tcW w:type="dxa" w:w="20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  <w:tc>
          <w:tcPr>
            <w:tcW w:type="dxa" w:w="53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B0B8C4"/>
                <w:sz w:val="18"/>
                <w:szCs w:val="18"/>
              </w:rPr>
              <w:t xml:space="preserve">高 / 中 / 低</w:t>
            </w:r>
          </w:p>
        </w:tc>
      </w:tr>
      <w:tr>
        <w:trPr>
          <w:trHeight w:val="760" w:hRule="atLeast"/>
        </w:trPr>
        <w:tc>
          <w:tcPr>
            <w:tcW w:type="dxa" w:w="8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6B7685"/>
              </w:rPr>
              <w:t xml:space="preserve">8</w:t>
            </w:r>
          </w:p>
        </w:tc>
        <w:tc>
          <w:tcPr>
            <w:tcW w:type="dxa" w:w="2000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  <w:tc>
          <w:tcPr>
            <w:tcW w:type="dxa" w:w="53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color w:val="B0B8C4"/>
                <w:sz w:val="18"/>
                <w:szCs w:val="18"/>
              </w:rPr>
              <w:t xml:space="preserve">高 / 中 / 低</w:t>
            </w:r>
          </w:p>
        </w:tc>
      </w:tr>
    </w:tbl>
    <w:p>
      <w:pPr>
        <w:pStyle w:val="Heading2"/>
        <w:pBdr>
          <w:left w:val="single" w:color="1565C0" w:sz="28" w:space="8"/>
        </w:pBdr>
      </w:pPr>
      <w:r>
        <w:rPr>
          <w:rFonts w:ascii="Microsoft YaHei" w:cs="Microsoft YaHei" w:eastAsia="Microsoft YaHei" w:hAnsi="Microsoft YaHei"/>
        </w:rPr>
        <w:t xml:space="preserve">六、希望增加的功能</w:t>
      </w:r>
    </w:p>
    <w:tbl>
      <w:tblPr>
        <w:tblW w:type="dxa" w:w="9638"/>
        <w:tblBorders>
          <w:top w:val="single" w:color="D5DCE6" w:sz="4"/>
          <w:left w:val="single" w:color="D5DCE6" w:sz="4"/>
          <w:bottom w:val="single" w:color="D5DCE6" w:sz="4"/>
          <w:right w:val="single" w:color="D5DCE6" w:sz="4"/>
          <w:insideH w:val="single" w:color="D5DCE6" w:sz="4"/>
          <w:insideV w:val="single" w:color="D5DCE6" w:sz="4"/>
        </w:tblBorders>
        <w:tblLayout w:type="fixed"/>
      </w:tblPr>
      <w:tblGrid>
        <w:gridCol w:w="9638"/>
      </w:tblGrid>
      <w:tr>
        <w:trPr>
          <w:trHeight w:val="2200" w:hRule="atLeast"/>
        </w:trPr>
        <w:tc>
          <w:tcPr>
            <w:tcW w:type="dxa" w:w="9638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100" w:line="320"/>
            </w:pPr>
            <w:r>
              <w:rPr>
                <w:rFonts w:ascii="Microsoft YaHei" w:cs="Microsoft YaHei" w:eastAsia="Microsoft YaHei" w:hAnsi="Microsoft YaHei"/>
                <w:color w:val="B0B8C4"/>
                <w:sz w:val="18"/>
                <w:szCs w:val="18"/>
              </w:rPr>
              <w:t xml:space="preserve">（可填写希望增加的功能、需要对接的系统、其他意见等）</w:t>
            </w:r>
          </w:p>
        </w:tc>
      </w:tr>
    </w:tbl>
    <w:p>
      <w:pPr>
        <w:spacing w:after="360"/>
      </w:pPr>
    </w:p>
    <w:p>
      <w:pPr>
        <w:spacing w:after="0"/>
        <w:jc w:val="right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填写人（签字）：________________　　日期：______年____月____日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300" w:right="1134" w:bottom="1200" w:left="1134" w:header="600" w:footer="60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Microsoft YaHei" w:cs="Microsoft YaHei" w:eastAsia="Microsoft YaHei" w:hAnsi="Microsoft YaHei"/>
        <w:color w:val="6B7685"/>
        <w:sz w:val="16"/>
        <w:szCs w:val="16"/>
      </w:rPr>
      <w:t xml:space="preserve">第 </w:t>
    </w:r>
    <w:r>
      <w:rPr>
        <w:rFonts w:ascii="Microsoft YaHei" w:cs="Microsoft YaHei" w:eastAsia="Microsoft YaHei" w:hAnsi="Microsoft YaHei"/>
        <w:color w:val="6B7685"/>
        <w:sz w:val="16"/>
        <w:szCs w:val="16"/>
      </w:rPr>
      <w:fldChar w:fldCharType="begin"/>
    </w:r>
    <w:r>
      <w:rPr>
        <w:rFonts w:ascii="Microsoft YaHei" w:cs="Microsoft YaHei" w:eastAsia="Microsoft YaHei" w:hAnsi="Microsoft YaHei"/>
        <w:color w:val="6B7685"/>
        <w:sz w:val="16"/>
        <w:szCs w:val="16"/>
      </w:rPr>
      <w:instrText xml:space="preserve">PAGE</w:instrText>
    </w:r>
    <w:r>
      <w:rPr>
        <w:rFonts w:ascii="Microsoft YaHei" w:cs="Microsoft YaHei" w:eastAsia="Microsoft YaHei" w:hAnsi="Microsoft YaHei"/>
        <w:color w:val="6B7685"/>
        <w:sz w:val="16"/>
        <w:szCs w:val="16"/>
      </w:rPr>
      <w:fldChar w:fldCharType="separate"/>
    </w:r>
    <w:r>
      <w:rPr>
        <w:rFonts w:ascii="Microsoft YaHei" w:cs="Microsoft YaHei" w:eastAsia="Microsoft YaHei" w:hAnsi="Microsoft YaHei"/>
        <w:color w:val="6B7685"/>
        <w:sz w:val="16"/>
        <w:szCs w:val="16"/>
      </w:rPr>
      <w:fldChar w:fldCharType="end"/>
    </w:r>
    <w:r>
      <w:rPr>
        <w:rFonts w:ascii="Microsoft YaHei" w:cs="Microsoft YaHei" w:eastAsia="Microsoft YaHei" w:hAnsi="Microsoft YaHei"/>
        <w:color w:val="6B7685"/>
        <w:sz w:val="16"/>
        <w:szCs w:val="16"/>
      </w:rPr>
      <w:t xml:space="preserve"> 页　共 </w:t>
    </w:r>
    <w:r>
      <w:rPr>
        <w:rFonts w:ascii="Microsoft YaHei" w:cs="Microsoft YaHei" w:eastAsia="Microsoft YaHei" w:hAnsi="Microsoft YaHei"/>
        <w:color w:val="6B7685"/>
        <w:sz w:val="16"/>
        <w:szCs w:val="16"/>
      </w:rPr>
      <w:fldChar w:fldCharType="begin"/>
    </w:r>
    <w:r>
      <w:rPr>
        <w:rFonts w:ascii="Microsoft YaHei" w:cs="Microsoft YaHei" w:eastAsia="Microsoft YaHei" w:hAnsi="Microsoft YaHei"/>
        <w:color w:val="6B7685"/>
        <w:sz w:val="16"/>
        <w:szCs w:val="16"/>
      </w:rPr>
      <w:instrText xml:space="preserve">NUMPAGES</w:instrText>
    </w:r>
    <w:r>
      <w:rPr>
        <w:rFonts w:ascii="Microsoft YaHei" w:cs="Microsoft YaHei" w:eastAsia="Microsoft YaHei" w:hAnsi="Microsoft YaHei"/>
        <w:color w:val="6B7685"/>
        <w:sz w:val="16"/>
        <w:szCs w:val="16"/>
      </w:rPr>
      <w:fldChar w:fldCharType="separate"/>
    </w:r>
    <w:r>
      <w:rPr>
        <w:rFonts w:ascii="Microsoft YaHei" w:cs="Microsoft YaHei" w:eastAsia="Microsoft YaHei" w:hAnsi="Microsoft YaHei"/>
        <w:color w:val="6B7685"/>
        <w:sz w:val="16"/>
        <w:szCs w:val="16"/>
      </w:rPr>
      <w:fldChar w:fldCharType="end"/>
    </w:r>
    <w:r>
      <w:rPr>
        <w:rFonts w:ascii="Microsoft YaHei" w:cs="Microsoft YaHei" w:eastAsia="Microsoft YaHei" w:hAnsi="Microsoft YaHei"/>
        <w:color w:val="6B7685"/>
        <w:sz w:val="16"/>
        <w:szCs w:val="16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DCE6" w:sz="4" w:space="4"/>
      </w:pBdr>
      <w:spacing w:after="0"/>
      <w:jc w:val="right"/>
    </w:pPr>
    <w:r>
      <w:rPr>
        <w:rFonts w:ascii="Microsoft YaHei" w:cs="Microsoft YaHei" w:eastAsia="Microsoft YaHei" w:hAnsi="Microsoft YaHei"/>
        <w:color w:val="6B7685"/>
        <w:sz w:val="16"/>
        <w:szCs w:val="16"/>
      </w:rPr>
      <w:t xml:space="preserve">日照海川水处理设备有限公司智能管理平台 · 使用说明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00" w:hanging="280"/>
      </w:pPr>
      <w:rPr>
        <w:color w:val="1565C0"/>
        <w:sz w:val="14"/>
        <w:szCs w:val="14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340"/>
      </w:pPr>
      <w:rPr>
        <w:b/>
        <w:bCs/>
        <w:color w:val="1565C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color w:val="2B3440"/>
        <w:sz w:val="21"/>
        <w:szCs w:val="21"/>
      </w:rPr>
    </w:rPrDefault>
    <w:pPrDefault>
      <w:pPr>
        <w:spacing w:line="32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300" w:before="0"/>
      <w:outlineLvl w:val="0"/>
    </w:pPr>
    <w:rPr>
      <w:rFonts w:ascii="Microsoft YaHei" w:cs="Microsoft YaHei" w:eastAsia="Microsoft YaHei" w:hAnsi="Microsoft YaHei"/>
      <w:b/>
      <w:bCs/>
      <w:color w:val="0D47A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00"/>
      <w:ind w:left="60"/>
      <w:outlineLvl w:val="1"/>
    </w:pPr>
    <w:rPr>
      <w:rFonts w:ascii="Microsoft YaHei" w:cs="Microsoft YaHei" w:eastAsia="Microsoft YaHei" w:hAnsi="Microsoft YaHei"/>
      <w:b/>
      <w:bCs/>
      <w:color w:val="2B3440"/>
      <w:sz w:val="27"/>
      <w:szCs w:val="2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image1.jpg"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日照海川水处理设备有限公司智能管理平台 APP 使用说明</dc:title>
  <dc:creator>日照海川水处理设备有限公司</dc:creator>
  <dc:description>智能管理平台 APP v1.0.1 使用说明（征求意见稿）</dc:description>
  <cp:lastModifiedBy>Un-named</cp:lastModifiedBy>
  <cp:revision>1</cp:revision>
  <dcterms:created xsi:type="dcterms:W3CDTF">2026-11-05T12:29:15.231Z</dcterms:created>
  <dcterms:modified xsi:type="dcterms:W3CDTF">2026-11-05T12:29:15.233Z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